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1DD88" w14:textId="77777777" w:rsidR="00AF5AE1" w:rsidRPr="00EA2F14" w:rsidRDefault="00AF5AE1" w:rsidP="0075121D">
      <w:pPr>
        <w:ind w:right="0"/>
        <w:jc w:val="center"/>
        <w:rPr>
          <w:rFonts w:ascii="Arial" w:hAnsi="Arial" w:cs="Arial"/>
          <w:b/>
          <w:sz w:val="16"/>
          <w:szCs w:val="16"/>
        </w:rPr>
      </w:pPr>
    </w:p>
    <w:p w14:paraId="151C9987" w14:textId="77777777" w:rsidR="00AF5AE1" w:rsidRDefault="00AF5AE1" w:rsidP="00EA2F14">
      <w:pPr>
        <w:spacing w:before="0"/>
        <w:ind w:right="0"/>
        <w:jc w:val="center"/>
        <w:rPr>
          <w:rFonts w:ascii="Arial" w:hAnsi="Arial" w:cs="Arial"/>
          <w:b/>
          <w:sz w:val="28"/>
          <w:szCs w:val="28"/>
        </w:rPr>
      </w:pPr>
      <w:r w:rsidRPr="0075121D">
        <w:rPr>
          <w:rFonts w:ascii="Arial" w:hAnsi="Arial" w:cs="Arial"/>
          <w:b/>
          <w:sz w:val="28"/>
          <w:szCs w:val="28"/>
        </w:rPr>
        <w:t>The Economic and Social Impact of</w:t>
      </w:r>
    </w:p>
    <w:p w14:paraId="053A91D5" w14:textId="77777777" w:rsidR="00AF5AE1" w:rsidRDefault="00AF5AE1" w:rsidP="00EA2F14">
      <w:pPr>
        <w:spacing w:before="0"/>
        <w:ind w:right="0"/>
        <w:jc w:val="center"/>
        <w:rPr>
          <w:rFonts w:ascii="Arial" w:hAnsi="Arial" w:cs="Arial"/>
          <w:b/>
          <w:sz w:val="28"/>
          <w:szCs w:val="28"/>
        </w:rPr>
      </w:pPr>
      <w:r w:rsidRPr="0075121D">
        <w:rPr>
          <w:rFonts w:ascii="Arial" w:hAnsi="Arial" w:cs="Arial"/>
          <w:b/>
          <w:sz w:val="28"/>
          <w:szCs w:val="28"/>
        </w:rPr>
        <w:t>Nonprofit Arts and Culture Organizations and Their Audiences i</w:t>
      </w:r>
      <w:r>
        <w:rPr>
          <w:rFonts w:ascii="Arial" w:hAnsi="Arial" w:cs="Arial"/>
          <w:b/>
          <w:sz w:val="28"/>
          <w:szCs w:val="28"/>
        </w:rPr>
        <w:t>n</w:t>
      </w:r>
    </w:p>
    <w:p w14:paraId="32F95E4A" w14:textId="77777777" w:rsidR="00AF5AE1" w:rsidRPr="006448C1" w:rsidRDefault="00AF5AE1" w:rsidP="002C1074">
      <w:pPr>
        <w:spacing w:before="60"/>
        <w:ind w:right="0"/>
        <w:jc w:val="center"/>
        <w:rPr>
          <w:rFonts w:ascii="Arial" w:hAnsi="Arial" w:cs="Arial"/>
          <w:b/>
          <w:sz w:val="52"/>
          <w:szCs w:val="52"/>
        </w:rPr>
      </w:pPr>
      <w:r w:rsidRPr="00353B14">
        <w:rPr>
          <w:rFonts w:ascii="Arial" w:hAnsi="Arial" w:cs="Arial"/>
          <w:b/>
          <w:noProof/>
          <w:sz w:val="52"/>
          <w:szCs w:val="52"/>
        </w:rPr>
        <w:t>Greater Minot Region (ND)</w:t>
      </w:r>
    </w:p>
    <w:p w14:paraId="23A3026B" w14:textId="77777777" w:rsidR="00AF5AE1" w:rsidRPr="002C1074" w:rsidRDefault="00AF5AE1" w:rsidP="002C1074">
      <w:pPr>
        <w:spacing w:before="0"/>
        <w:rPr>
          <w:rFonts w:ascii="Arial" w:hAnsi="Arial" w:cs="Arial"/>
          <w:sz w:val="28"/>
          <w:szCs w:val="28"/>
        </w:rPr>
      </w:pPr>
    </w:p>
    <w:tbl>
      <w:tblPr>
        <w:tblW w:w="0" w:type="auto"/>
        <w:jc w:val="center"/>
        <w:tblLayout w:type="fixed"/>
        <w:tblLook w:val="01E0" w:firstRow="1" w:lastRow="1" w:firstColumn="1" w:lastColumn="1" w:noHBand="0" w:noVBand="0"/>
      </w:tblPr>
      <w:tblGrid>
        <w:gridCol w:w="3888"/>
        <w:gridCol w:w="1944"/>
        <w:gridCol w:w="1944"/>
        <w:gridCol w:w="1944"/>
      </w:tblGrid>
      <w:tr w:rsidR="00AF5AE1" w:rsidRPr="00F95A52" w14:paraId="668506A0" w14:textId="77777777" w:rsidTr="004A716C">
        <w:trPr>
          <w:jc w:val="center"/>
        </w:trPr>
        <w:tc>
          <w:tcPr>
            <w:tcW w:w="3888"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3FA08BED" w14:textId="77777777" w:rsidR="00AF5AE1" w:rsidRPr="00F95A52" w:rsidRDefault="00AF5AE1" w:rsidP="004A716C">
            <w:pPr>
              <w:spacing w:before="40" w:after="40"/>
              <w:rPr>
                <w:rFonts w:ascii="Arial" w:hAnsi="Arial" w:cs="Arial"/>
                <w:b/>
                <w:color w:val="FFFFFF"/>
              </w:rPr>
            </w:pPr>
            <w:r w:rsidRPr="00F95A52">
              <w:rPr>
                <w:rFonts w:ascii="Arial" w:hAnsi="Arial" w:cs="Arial"/>
                <w:b/>
                <w:color w:val="FFFFFF"/>
              </w:rPr>
              <w:t>Direct Economic Activity</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0D24E0C3" w14:textId="77777777" w:rsidR="00AF5AE1" w:rsidRPr="004A716C" w:rsidRDefault="00AF5AE1" w:rsidP="004A716C">
            <w:pPr>
              <w:spacing w:before="40" w:after="40"/>
              <w:ind w:right="0"/>
              <w:jc w:val="center"/>
              <w:rPr>
                <w:rFonts w:ascii="Arial" w:hAnsi="Arial" w:cs="Arial"/>
                <w:b/>
                <w:color w:val="FFFFFF"/>
              </w:rPr>
            </w:pPr>
            <w:r w:rsidRPr="004A716C">
              <w:rPr>
                <w:rFonts w:ascii="Arial" w:hAnsi="Arial" w:cs="Arial"/>
                <w:b/>
                <w:color w:val="FFFFFF"/>
              </w:rPr>
              <w:t>Organizations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5ACF4E43" w14:textId="77777777" w:rsidR="00AF5AE1" w:rsidRPr="004A716C" w:rsidRDefault="00AF5AE1" w:rsidP="004A716C">
            <w:pPr>
              <w:spacing w:before="40" w:after="40"/>
              <w:ind w:right="0"/>
              <w:jc w:val="center"/>
              <w:rPr>
                <w:rFonts w:ascii="Arial" w:hAnsi="Arial" w:cs="Arial"/>
                <w:b/>
                <w:color w:val="FFFFFF"/>
              </w:rPr>
            </w:pPr>
            <w:r w:rsidRPr="004A716C">
              <w:rPr>
                <w:rFonts w:ascii="Arial" w:hAnsi="Arial" w:cs="Arial"/>
                <w:b/>
                <w:color w:val="FFFFFF"/>
              </w:rPr>
              <w:t>Audiences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5DFA4DBC" w14:textId="77777777" w:rsidR="00AF5AE1" w:rsidRPr="00F95A52" w:rsidRDefault="00AF5AE1" w:rsidP="004A716C">
            <w:pPr>
              <w:spacing w:before="40" w:after="40"/>
              <w:ind w:right="0"/>
              <w:jc w:val="center"/>
              <w:rPr>
                <w:rFonts w:ascii="Arial" w:hAnsi="Arial" w:cs="Arial"/>
                <w:b/>
                <w:color w:val="FFFFFF"/>
              </w:rPr>
            </w:pPr>
            <w:r w:rsidRPr="00F95A52">
              <w:rPr>
                <w:rFonts w:ascii="Arial" w:hAnsi="Arial" w:cs="Arial"/>
                <w:b/>
                <w:color w:val="FFFFFF"/>
              </w:rPr>
              <w:t>Total Expenditures</w:t>
            </w:r>
          </w:p>
        </w:tc>
      </w:tr>
      <w:tr w:rsidR="00AF5AE1" w:rsidRPr="00F95A52" w14:paraId="0695FF21" w14:textId="77777777" w:rsidTr="004A716C">
        <w:trPr>
          <w:jc w:val="center"/>
        </w:trPr>
        <w:tc>
          <w:tcPr>
            <w:tcW w:w="3888" w:type="dxa"/>
            <w:tcBorders>
              <w:top w:val="single" w:sz="4" w:space="0" w:color="004B73"/>
              <w:left w:val="single" w:sz="4" w:space="0" w:color="auto"/>
              <w:bottom w:val="single" w:sz="4" w:space="0" w:color="auto"/>
              <w:right w:val="single" w:sz="4" w:space="0" w:color="auto"/>
            </w:tcBorders>
            <w:vAlign w:val="center"/>
          </w:tcPr>
          <w:p w14:paraId="185C2675" w14:textId="77777777" w:rsidR="00AF5AE1" w:rsidRPr="00F95A52" w:rsidRDefault="00AF5AE1" w:rsidP="00FE45E3">
            <w:pPr>
              <w:spacing w:before="40" w:after="40"/>
              <w:rPr>
                <w:rFonts w:ascii="Arial" w:hAnsi="Arial" w:cs="Arial"/>
                <w:b/>
              </w:rPr>
            </w:pPr>
            <w:r w:rsidRPr="00F95A52">
              <w:rPr>
                <w:rFonts w:ascii="Arial" w:hAnsi="Arial" w:cs="Arial"/>
                <w:b/>
              </w:rPr>
              <w:t>Total Industry Expenditures</w:t>
            </w:r>
            <w:r>
              <w:rPr>
                <w:rFonts w:ascii="Arial" w:hAnsi="Arial" w:cs="Arial"/>
                <w:b/>
              </w:rPr>
              <w:t xml:space="preserve"> (FY2022)</w:t>
            </w:r>
          </w:p>
        </w:tc>
        <w:tc>
          <w:tcPr>
            <w:tcW w:w="1944" w:type="dxa"/>
            <w:tcBorders>
              <w:top w:val="single" w:sz="4" w:space="0" w:color="004B73"/>
              <w:left w:val="single" w:sz="4" w:space="0" w:color="auto"/>
              <w:bottom w:val="single" w:sz="4" w:space="0" w:color="auto"/>
              <w:right w:val="single" w:sz="4" w:space="0" w:color="auto"/>
            </w:tcBorders>
            <w:vAlign w:val="center"/>
          </w:tcPr>
          <w:p w14:paraId="223C136C" w14:textId="77777777" w:rsidR="00AF5AE1" w:rsidRPr="00F95A52" w:rsidRDefault="00AF5AE1" w:rsidP="00A8344B">
            <w:pPr>
              <w:spacing w:before="40" w:after="40"/>
              <w:ind w:right="144"/>
              <w:jc w:val="right"/>
              <w:rPr>
                <w:rFonts w:ascii="Arial" w:hAnsi="Arial" w:cs="Arial"/>
              </w:rPr>
            </w:pPr>
            <w:r w:rsidRPr="00353B14">
              <w:rPr>
                <w:rFonts w:ascii="Arial" w:hAnsi="Arial" w:cs="Arial"/>
                <w:noProof/>
              </w:rPr>
              <w:t>$9,584,535</w:t>
            </w:r>
          </w:p>
        </w:tc>
        <w:tc>
          <w:tcPr>
            <w:tcW w:w="1944" w:type="dxa"/>
            <w:tcBorders>
              <w:top w:val="single" w:sz="4" w:space="0" w:color="004B73"/>
              <w:left w:val="single" w:sz="4" w:space="0" w:color="auto"/>
              <w:bottom w:val="single" w:sz="4" w:space="0" w:color="auto"/>
              <w:right w:val="single" w:sz="4" w:space="0" w:color="auto"/>
            </w:tcBorders>
            <w:vAlign w:val="center"/>
          </w:tcPr>
          <w:p w14:paraId="75C1E38F" w14:textId="77777777" w:rsidR="00AF5AE1" w:rsidRPr="00F95A52" w:rsidRDefault="00AF5AE1" w:rsidP="00A8344B">
            <w:pPr>
              <w:spacing w:before="40" w:after="40"/>
              <w:ind w:right="144"/>
              <w:jc w:val="right"/>
              <w:rPr>
                <w:rFonts w:ascii="Arial" w:hAnsi="Arial" w:cs="Arial"/>
              </w:rPr>
            </w:pPr>
            <w:r w:rsidRPr="00353B14">
              <w:rPr>
                <w:rFonts w:ascii="Arial" w:hAnsi="Arial" w:cs="Arial"/>
                <w:noProof/>
              </w:rPr>
              <w:t>$11,242,683</w:t>
            </w:r>
          </w:p>
        </w:tc>
        <w:tc>
          <w:tcPr>
            <w:tcW w:w="1944" w:type="dxa"/>
            <w:tcBorders>
              <w:top w:val="single" w:sz="4" w:space="0" w:color="004B73"/>
              <w:left w:val="single" w:sz="4" w:space="0" w:color="auto"/>
              <w:bottom w:val="single" w:sz="4" w:space="0" w:color="auto"/>
              <w:right w:val="single" w:sz="4" w:space="0" w:color="auto"/>
            </w:tcBorders>
            <w:vAlign w:val="center"/>
          </w:tcPr>
          <w:p w14:paraId="2A43D02C" w14:textId="77777777" w:rsidR="00AF5AE1" w:rsidRPr="00F95A52" w:rsidRDefault="00AF5AE1" w:rsidP="00A8344B">
            <w:pPr>
              <w:spacing w:before="40" w:after="40"/>
              <w:ind w:right="144"/>
              <w:jc w:val="right"/>
              <w:rPr>
                <w:rFonts w:ascii="Arial" w:hAnsi="Arial" w:cs="Arial"/>
                <w:b/>
              </w:rPr>
            </w:pPr>
            <w:r w:rsidRPr="00353B14">
              <w:rPr>
                <w:rFonts w:ascii="Arial" w:hAnsi="Arial" w:cs="Arial"/>
                <w:b/>
                <w:noProof/>
              </w:rPr>
              <w:t>$20,827,218</w:t>
            </w:r>
          </w:p>
        </w:tc>
      </w:tr>
    </w:tbl>
    <w:p w14:paraId="436951FB" w14:textId="77777777" w:rsidR="00AF5AE1" w:rsidRPr="006448C1" w:rsidRDefault="00AF5AE1" w:rsidP="0075121D">
      <w:pPr>
        <w:spacing w:before="0"/>
        <w:rPr>
          <w:rFonts w:ascii="Arial" w:hAnsi="Arial" w:cs="Arial"/>
          <w:sz w:val="28"/>
          <w:szCs w:val="28"/>
        </w:rPr>
      </w:pPr>
    </w:p>
    <w:p w14:paraId="3A7ADE7B" w14:textId="77777777" w:rsidR="00AF5AE1" w:rsidRPr="00F95A52" w:rsidRDefault="00AF5AE1" w:rsidP="002C1074">
      <w:pPr>
        <w:spacing w:after="120"/>
        <w:ind w:right="0"/>
        <w:jc w:val="center"/>
        <w:rPr>
          <w:rFonts w:ascii="Arial" w:hAnsi="Arial" w:cs="Arial"/>
        </w:rPr>
      </w:pPr>
      <w:r w:rsidRPr="00F95A52">
        <w:rPr>
          <w:rFonts w:ascii="Arial" w:hAnsi="Arial" w:cs="Arial"/>
          <w:b/>
          <w:sz w:val="21"/>
          <w:szCs w:val="21"/>
        </w:rPr>
        <w:t>Economic Impact of Spending by Arts and Cultur</w:t>
      </w:r>
      <w:r>
        <w:rPr>
          <w:rFonts w:ascii="Arial" w:hAnsi="Arial" w:cs="Arial"/>
          <w:b/>
          <w:sz w:val="21"/>
          <w:szCs w:val="21"/>
        </w:rPr>
        <w:t>e</w:t>
      </w:r>
      <w:r w:rsidRPr="00F95A52">
        <w:rPr>
          <w:rFonts w:ascii="Arial" w:hAnsi="Arial" w:cs="Arial"/>
          <w:b/>
          <w:sz w:val="21"/>
          <w:szCs w:val="21"/>
        </w:rPr>
        <w:t xml:space="preserve"> Organizations and Their Audiences</w:t>
      </w:r>
    </w:p>
    <w:tbl>
      <w:tblPr>
        <w:tblW w:w="0" w:type="auto"/>
        <w:jc w:val="center"/>
        <w:tblLayout w:type="fixed"/>
        <w:tblLook w:val="01E0" w:firstRow="1" w:lastRow="1" w:firstColumn="1" w:lastColumn="1" w:noHBand="0" w:noVBand="0"/>
      </w:tblPr>
      <w:tblGrid>
        <w:gridCol w:w="3888"/>
        <w:gridCol w:w="1944"/>
        <w:gridCol w:w="1944"/>
        <w:gridCol w:w="1944"/>
      </w:tblGrid>
      <w:tr w:rsidR="00AF5AE1" w:rsidRPr="00F95A52" w14:paraId="551A1F7B" w14:textId="77777777" w:rsidTr="004A716C">
        <w:trPr>
          <w:jc w:val="center"/>
        </w:trPr>
        <w:tc>
          <w:tcPr>
            <w:tcW w:w="3888"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16B5D56D" w14:textId="77777777" w:rsidR="00AF5AE1" w:rsidRPr="00F95A52" w:rsidRDefault="00AF5AE1" w:rsidP="00FE45E3">
            <w:pPr>
              <w:spacing w:before="40" w:after="40"/>
              <w:rPr>
                <w:rFonts w:ascii="Arial" w:hAnsi="Arial" w:cs="Arial"/>
                <w:b/>
                <w:color w:val="FFFFFF"/>
              </w:rPr>
            </w:pPr>
            <w:r w:rsidRPr="00F95A52">
              <w:rPr>
                <w:rFonts w:ascii="Arial" w:hAnsi="Arial" w:cs="Arial"/>
                <w:b/>
                <w:color w:val="FFFFFF"/>
              </w:rPr>
              <w:t>Total Economic Impact</w:t>
            </w:r>
            <w:r>
              <w:rPr>
                <w:rFonts w:ascii="Arial" w:hAnsi="Arial" w:cs="Arial"/>
                <w:b/>
                <w:color w:val="FFFFFF"/>
              </w:rPr>
              <w:t>s</w:t>
            </w:r>
            <w:r>
              <w:rPr>
                <w:rFonts w:ascii="Arial" w:hAnsi="Arial" w:cs="Arial"/>
                <w:b/>
                <w:color w:val="FFFFFF"/>
              </w:rPr>
              <w:br/>
            </w:r>
            <w:r w:rsidRPr="00A83028">
              <w:rPr>
                <w:rFonts w:ascii="Arial" w:hAnsi="Arial" w:cs="Arial"/>
                <w:b/>
                <w:color w:val="FFFFFF"/>
                <w:sz w:val="15"/>
                <w:szCs w:val="15"/>
              </w:rPr>
              <w:t>(includes direct, indirect, and induced impacts)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58C967AD" w14:textId="77777777" w:rsidR="00AF5AE1" w:rsidRPr="004A716C" w:rsidRDefault="00AF5AE1" w:rsidP="009E3AAD">
            <w:pPr>
              <w:spacing w:before="40" w:after="40"/>
              <w:ind w:right="0"/>
              <w:jc w:val="center"/>
              <w:rPr>
                <w:rFonts w:ascii="Arial" w:hAnsi="Arial" w:cs="Arial"/>
                <w:b/>
                <w:color w:val="FFFFFF"/>
              </w:rPr>
            </w:pPr>
            <w:r w:rsidRPr="004A716C">
              <w:rPr>
                <w:rFonts w:ascii="Arial" w:hAnsi="Arial" w:cs="Arial"/>
                <w:b/>
                <w:color w:val="FFFFFF"/>
              </w:rPr>
              <w:t>Organizations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419B30B6" w14:textId="77777777" w:rsidR="00AF5AE1" w:rsidRPr="004A716C" w:rsidRDefault="00AF5AE1" w:rsidP="009E3AAD">
            <w:pPr>
              <w:spacing w:before="40" w:after="40"/>
              <w:ind w:right="0"/>
              <w:jc w:val="center"/>
              <w:rPr>
                <w:rFonts w:ascii="Arial" w:hAnsi="Arial" w:cs="Arial"/>
                <w:b/>
                <w:color w:val="FFFFFF"/>
              </w:rPr>
            </w:pPr>
            <w:r w:rsidRPr="004A716C">
              <w:rPr>
                <w:rFonts w:ascii="Arial" w:hAnsi="Arial" w:cs="Arial"/>
                <w:b/>
                <w:color w:val="FFFFFF"/>
              </w:rPr>
              <w:t>Audiences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79A8A04A" w14:textId="77777777" w:rsidR="00AF5AE1" w:rsidRPr="00F95A52" w:rsidRDefault="00AF5AE1" w:rsidP="009E3AAD">
            <w:pPr>
              <w:spacing w:before="40" w:after="40"/>
              <w:ind w:right="0"/>
              <w:jc w:val="center"/>
              <w:rPr>
                <w:rFonts w:ascii="Arial" w:hAnsi="Arial" w:cs="Arial"/>
                <w:b/>
                <w:color w:val="FFFFFF"/>
              </w:rPr>
            </w:pPr>
            <w:r w:rsidRPr="00F95A52">
              <w:rPr>
                <w:rFonts w:ascii="Arial" w:hAnsi="Arial" w:cs="Arial"/>
                <w:b/>
                <w:color w:val="FFFFFF"/>
              </w:rPr>
              <w:t>Total</w:t>
            </w:r>
            <w:r>
              <w:rPr>
                <w:rFonts w:ascii="Arial" w:hAnsi="Arial" w:cs="Arial"/>
                <w:b/>
                <w:color w:val="FFFFFF"/>
              </w:rPr>
              <w:t xml:space="preserve"> </w:t>
            </w:r>
            <w:r w:rsidRPr="00F95A52">
              <w:rPr>
                <w:rFonts w:ascii="Arial" w:hAnsi="Arial" w:cs="Arial"/>
                <w:b/>
                <w:color w:val="FFFFFF"/>
              </w:rPr>
              <w:t>Impact</w:t>
            </w:r>
            <w:r>
              <w:rPr>
                <w:rFonts w:ascii="Arial" w:hAnsi="Arial" w:cs="Arial"/>
                <w:b/>
                <w:color w:val="FFFFFF"/>
              </w:rPr>
              <w:t>s</w:t>
            </w:r>
          </w:p>
        </w:tc>
      </w:tr>
      <w:tr w:rsidR="00AF5AE1" w:rsidRPr="00F95A52" w14:paraId="5834C8D8" w14:textId="77777777" w:rsidTr="004A716C">
        <w:trPr>
          <w:jc w:val="center"/>
        </w:trPr>
        <w:tc>
          <w:tcPr>
            <w:tcW w:w="3888" w:type="dxa"/>
            <w:tcBorders>
              <w:top w:val="single" w:sz="4" w:space="0" w:color="004B73"/>
              <w:left w:val="single" w:sz="4" w:space="0" w:color="auto"/>
              <w:bottom w:val="single" w:sz="4" w:space="0" w:color="auto"/>
              <w:right w:val="single" w:sz="4" w:space="0" w:color="auto"/>
            </w:tcBorders>
            <w:vAlign w:val="center"/>
          </w:tcPr>
          <w:p w14:paraId="6636A166" w14:textId="77777777" w:rsidR="00AF5AE1" w:rsidRPr="00F95A52" w:rsidRDefault="00AF5AE1" w:rsidP="00FE45E3">
            <w:pPr>
              <w:spacing w:before="40" w:after="40"/>
              <w:rPr>
                <w:rFonts w:ascii="Arial" w:hAnsi="Arial" w:cs="Arial"/>
              </w:rPr>
            </w:pPr>
            <w:r>
              <w:rPr>
                <w:rFonts w:ascii="Arial" w:hAnsi="Arial" w:cs="Arial"/>
              </w:rPr>
              <w:t>Employment (Jobs)</w:t>
            </w:r>
          </w:p>
        </w:tc>
        <w:tc>
          <w:tcPr>
            <w:tcW w:w="1944" w:type="dxa"/>
            <w:tcBorders>
              <w:top w:val="single" w:sz="4" w:space="0" w:color="004B73"/>
              <w:left w:val="single" w:sz="4" w:space="0" w:color="auto"/>
              <w:bottom w:val="single" w:sz="4" w:space="0" w:color="auto"/>
              <w:right w:val="single" w:sz="4" w:space="0" w:color="auto"/>
            </w:tcBorders>
            <w:vAlign w:val="center"/>
          </w:tcPr>
          <w:p w14:paraId="58DABF96" w14:textId="77777777" w:rsidR="00AF5AE1" w:rsidRPr="00F95A52" w:rsidRDefault="00AF5AE1" w:rsidP="00A8344B">
            <w:pPr>
              <w:spacing w:before="40" w:after="40"/>
              <w:ind w:right="144"/>
              <w:jc w:val="right"/>
              <w:rPr>
                <w:rFonts w:ascii="Arial" w:hAnsi="Arial" w:cs="Arial"/>
              </w:rPr>
            </w:pPr>
            <w:r w:rsidRPr="00353B14">
              <w:rPr>
                <w:rFonts w:ascii="Arial" w:hAnsi="Arial" w:cs="Arial"/>
                <w:noProof/>
              </w:rPr>
              <w:t>284</w:t>
            </w:r>
          </w:p>
        </w:tc>
        <w:tc>
          <w:tcPr>
            <w:tcW w:w="1944" w:type="dxa"/>
            <w:tcBorders>
              <w:top w:val="single" w:sz="4" w:space="0" w:color="004B73"/>
              <w:left w:val="single" w:sz="4" w:space="0" w:color="auto"/>
              <w:bottom w:val="single" w:sz="4" w:space="0" w:color="auto"/>
              <w:right w:val="single" w:sz="4" w:space="0" w:color="auto"/>
            </w:tcBorders>
            <w:vAlign w:val="center"/>
          </w:tcPr>
          <w:p w14:paraId="5AF4CF28" w14:textId="77777777" w:rsidR="00AF5AE1" w:rsidRPr="00F95A52" w:rsidRDefault="00AF5AE1" w:rsidP="00A8344B">
            <w:pPr>
              <w:spacing w:before="40" w:after="40"/>
              <w:ind w:right="144"/>
              <w:jc w:val="right"/>
              <w:rPr>
                <w:rFonts w:ascii="Arial" w:hAnsi="Arial" w:cs="Arial"/>
              </w:rPr>
            </w:pPr>
            <w:r w:rsidRPr="00353B14">
              <w:rPr>
                <w:rFonts w:ascii="Arial" w:hAnsi="Arial" w:cs="Arial"/>
                <w:noProof/>
              </w:rPr>
              <w:t>168</w:t>
            </w:r>
          </w:p>
        </w:tc>
        <w:tc>
          <w:tcPr>
            <w:tcW w:w="1944" w:type="dxa"/>
            <w:tcBorders>
              <w:top w:val="single" w:sz="4" w:space="0" w:color="004B73"/>
              <w:left w:val="single" w:sz="4" w:space="0" w:color="auto"/>
              <w:bottom w:val="single" w:sz="4" w:space="0" w:color="auto"/>
              <w:right w:val="single" w:sz="4" w:space="0" w:color="auto"/>
            </w:tcBorders>
            <w:vAlign w:val="center"/>
          </w:tcPr>
          <w:p w14:paraId="7CBC206C" w14:textId="77777777" w:rsidR="00AF5AE1" w:rsidRPr="00F95A52" w:rsidRDefault="00AF5AE1" w:rsidP="00A8344B">
            <w:pPr>
              <w:spacing w:before="40" w:after="40"/>
              <w:ind w:right="144"/>
              <w:jc w:val="right"/>
              <w:rPr>
                <w:rFonts w:ascii="Arial" w:hAnsi="Arial" w:cs="Arial"/>
                <w:b/>
              </w:rPr>
            </w:pPr>
            <w:r w:rsidRPr="00353B14">
              <w:rPr>
                <w:rFonts w:ascii="Arial" w:hAnsi="Arial" w:cs="Arial"/>
                <w:b/>
                <w:noProof/>
              </w:rPr>
              <w:t>452</w:t>
            </w:r>
          </w:p>
        </w:tc>
      </w:tr>
      <w:tr w:rsidR="00AF5AE1" w:rsidRPr="00F95A52" w14:paraId="3CBCEB14"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7C09D8D0" w14:textId="77777777" w:rsidR="00AF5AE1" w:rsidRPr="00F95A52" w:rsidRDefault="00AF5AE1" w:rsidP="00FE45E3">
            <w:pPr>
              <w:spacing w:before="40" w:after="40"/>
              <w:rPr>
                <w:rFonts w:ascii="Arial" w:hAnsi="Arial" w:cs="Arial"/>
              </w:rPr>
            </w:pPr>
            <w:r>
              <w:rPr>
                <w:rFonts w:ascii="Arial" w:hAnsi="Arial" w:cs="Arial"/>
              </w:rPr>
              <w:t>Personal Income Paid to Residents</w:t>
            </w:r>
          </w:p>
        </w:tc>
        <w:tc>
          <w:tcPr>
            <w:tcW w:w="1944" w:type="dxa"/>
            <w:tcBorders>
              <w:top w:val="single" w:sz="4" w:space="0" w:color="auto"/>
              <w:left w:val="single" w:sz="4" w:space="0" w:color="auto"/>
              <w:bottom w:val="single" w:sz="4" w:space="0" w:color="auto"/>
              <w:right w:val="single" w:sz="4" w:space="0" w:color="auto"/>
            </w:tcBorders>
            <w:vAlign w:val="center"/>
          </w:tcPr>
          <w:p w14:paraId="20CF954E" w14:textId="77777777" w:rsidR="00AF5AE1" w:rsidRPr="00F95A52" w:rsidRDefault="00AF5AE1" w:rsidP="00A8344B">
            <w:pPr>
              <w:spacing w:before="40" w:after="40"/>
              <w:ind w:right="144"/>
              <w:jc w:val="right"/>
              <w:rPr>
                <w:rFonts w:ascii="Arial" w:hAnsi="Arial" w:cs="Arial"/>
              </w:rPr>
            </w:pPr>
            <w:r w:rsidRPr="00353B14">
              <w:rPr>
                <w:rFonts w:ascii="Arial" w:hAnsi="Arial" w:cs="Arial"/>
                <w:noProof/>
              </w:rPr>
              <w:t>$10,405,193</w:t>
            </w:r>
          </w:p>
        </w:tc>
        <w:tc>
          <w:tcPr>
            <w:tcW w:w="1944" w:type="dxa"/>
            <w:tcBorders>
              <w:top w:val="single" w:sz="4" w:space="0" w:color="auto"/>
              <w:left w:val="single" w:sz="4" w:space="0" w:color="auto"/>
              <w:bottom w:val="single" w:sz="4" w:space="0" w:color="auto"/>
              <w:right w:val="single" w:sz="4" w:space="0" w:color="auto"/>
            </w:tcBorders>
            <w:vAlign w:val="center"/>
          </w:tcPr>
          <w:p w14:paraId="569FA0FC" w14:textId="77777777" w:rsidR="00AF5AE1" w:rsidRPr="00F95A52" w:rsidRDefault="00AF5AE1" w:rsidP="00A8344B">
            <w:pPr>
              <w:spacing w:before="40" w:after="40"/>
              <w:ind w:right="144"/>
              <w:jc w:val="right"/>
              <w:rPr>
                <w:rFonts w:ascii="Arial" w:hAnsi="Arial" w:cs="Arial"/>
              </w:rPr>
            </w:pPr>
            <w:r w:rsidRPr="00353B14">
              <w:rPr>
                <w:rFonts w:ascii="Arial" w:hAnsi="Arial" w:cs="Arial"/>
                <w:noProof/>
              </w:rPr>
              <w:t>$4,881,990</w:t>
            </w:r>
          </w:p>
        </w:tc>
        <w:tc>
          <w:tcPr>
            <w:tcW w:w="1944" w:type="dxa"/>
            <w:tcBorders>
              <w:top w:val="single" w:sz="4" w:space="0" w:color="auto"/>
              <w:left w:val="single" w:sz="4" w:space="0" w:color="auto"/>
              <w:bottom w:val="single" w:sz="4" w:space="0" w:color="auto"/>
              <w:right w:val="single" w:sz="4" w:space="0" w:color="auto"/>
            </w:tcBorders>
            <w:vAlign w:val="center"/>
          </w:tcPr>
          <w:p w14:paraId="44EFC09C" w14:textId="77777777" w:rsidR="00AF5AE1" w:rsidRPr="00F95A52" w:rsidRDefault="00AF5AE1" w:rsidP="00A8344B">
            <w:pPr>
              <w:spacing w:before="40" w:after="40"/>
              <w:ind w:right="144"/>
              <w:jc w:val="right"/>
              <w:rPr>
                <w:rFonts w:ascii="Arial" w:hAnsi="Arial" w:cs="Arial"/>
                <w:b/>
              </w:rPr>
            </w:pPr>
            <w:r w:rsidRPr="00353B14">
              <w:rPr>
                <w:rFonts w:ascii="Arial" w:hAnsi="Arial" w:cs="Arial"/>
                <w:b/>
                <w:noProof/>
              </w:rPr>
              <w:t>$15,287,183</w:t>
            </w:r>
          </w:p>
        </w:tc>
      </w:tr>
      <w:tr w:rsidR="00AF5AE1" w:rsidRPr="00F95A52" w14:paraId="26083D8F"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36931FE7" w14:textId="77777777" w:rsidR="00AF5AE1" w:rsidRPr="00F95A52" w:rsidRDefault="00AF5AE1" w:rsidP="00FE45E3">
            <w:pPr>
              <w:spacing w:before="40" w:after="40"/>
              <w:rPr>
                <w:rFonts w:ascii="Arial" w:hAnsi="Arial" w:cs="Arial"/>
              </w:rPr>
            </w:pPr>
            <w:r w:rsidRPr="00F95A52">
              <w:rPr>
                <w:rFonts w:ascii="Arial" w:hAnsi="Arial" w:cs="Arial"/>
              </w:rPr>
              <w:t>Local Tax Revenue (city and county)</w:t>
            </w:r>
          </w:p>
        </w:tc>
        <w:tc>
          <w:tcPr>
            <w:tcW w:w="1944" w:type="dxa"/>
            <w:tcBorders>
              <w:top w:val="single" w:sz="4" w:space="0" w:color="auto"/>
              <w:left w:val="single" w:sz="4" w:space="0" w:color="auto"/>
              <w:bottom w:val="single" w:sz="4" w:space="0" w:color="auto"/>
              <w:right w:val="single" w:sz="4" w:space="0" w:color="auto"/>
            </w:tcBorders>
            <w:vAlign w:val="center"/>
          </w:tcPr>
          <w:p w14:paraId="453BBF41" w14:textId="77777777" w:rsidR="00AF5AE1" w:rsidRPr="00F95A52" w:rsidRDefault="00AF5AE1" w:rsidP="00A8344B">
            <w:pPr>
              <w:spacing w:before="40" w:after="40"/>
              <w:ind w:right="144"/>
              <w:jc w:val="right"/>
              <w:rPr>
                <w:rFonts w:ascii="Arial" w:hAnsi="Arial" w:cs="Arial"/>
              </w:rPr>
            </w:pPr>
            <w:r w:rsidRPr="00353B14">
              <w:rPr>
                <w:rFonts w:ascii="Arial" w:hAnsi="Arial" w:cs="Arial"/>
                <w:noProof/>
              </w:rPr>
              <w:t>$52,023</w:t>
            </w:r>
          </w:p>
        </w:tc>
        <w:tc>
          <w:tcPr>
            <w:tcW w:w="1944" w:type="dxa"/>
            <w:tcBorders>
              <w:top w:val="single" w:sz="4" w:space="0" w:color="auto"/>
              <w:left w:val="single" w:sz="4" w:space="0" w:color="auto"/>
              <w:bottom w:val="single" w:sz="4" w:space="0" w:color="auto"/>
              <w:right w:val="single" w:sz="4" w:space="0" w:color="auto"/>
            </w:tcBorders>
            <w:vAlign w:val="center"/>
          </w:tcPr>
          <w:p w14:paraId="2024EE64" w14:textId="77777777" w:rsidR="00AF5AE1" w:rsidRPr="00F95A52" w:rsidRDefault="00AF5AE1" w:rsidP="00A8344B">
            <w:pPr>
              <w:spacing w:before="40" w:after="40"/>
              <w:ind w:right="144"/>
              <w:jc w:val="right"/>
              <w:rPr>
                <w:rFonts w:ascii="Arial" w:hAnsi="Arial" w:cs="Arial"/>
              </w:rPr>
            </w:pPr>
            <w:r w:rsidRPr="00353B14">
              <w:rPr>
                <w:rFonts w:ascii="Arial" w:hAnsi="Arial" w:cs="Arial"/>
                <w:noProof/>
              </w:rPr>
              <w:t>$49,010</w:t>
            </w:r>
          </w:p>
        </w:tc>
        <w:tc>
          <w:tcPr>
            <w:tcW w:w="1944" w:type="dxa"/>
            <w:tcBorders>
              <w:top w:val="single" w:sz="4" w:space="0" w:color="auto"/>
              <w:left w:val="single" w:sz="4" w:space="0" w:color="auto"/>
              <w:bottom w:val="single" w:sz="4" w:space="0" w:color="auto"/>
              <w:right w:val="single" w:sz="4" w:space="0" w:color="auto"/>
            </w:tcBorders>
            <w:vAlign w:val="center"/>
          </w:tcPr>
          <w:p w14:paraId="43DA3AA2" w14:textId="77777777" w:rsidR="00AF5AE1" w:rsidRPr="00F95A52" w:rsidRDefault="00AF5AE1" w:rsidP="00A8344B">
            <w:pPr>
              <w:spacing w:before="40" w:after="40"/>
              <w:ind w:right="144"/>
              <w:jc w:val="right"/>
              <w:rPr>
                <w:rFonts w:ascii="Arial" w:hAnsi="Arial" w:cs="Arial"/>
                <w:b/>
              </w:rPr>
            </w:pPr>
            <w:r w:rsidRPr="00353B14">
              <w:rPr>
                <w:rFonts w:ascii="Arial" w:hAnsi="Arial" w:cs="Arial"/>
                <w:b/>
                <w:noProof/>
              </w:rPr>
              <w:t>$101,033</w:t>
            </w:r>
          </w:p>
        </w:tc>
      </w:tr>
      <w:tr w:rsidR="00AF5AE1" w:rsidRPr="00F95A52" w14:paraId="7F69A43E"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252E4F39" w14:textId="77777777" w:rsidR="00AF5AE1" w:rsidRPr="00F95A52" w:rsidRDefault="00AF5AE1" w:rsidP="00FE45E3">
            <w:pPr>
              <w:spacing w:before="40" w:after="40"/>
              <w:rPr>
                <w:rFonts w:ascii="Arial" w:hAnsi="Arial" w:cs="Arial"/>
              </w:rPr>
            </w:pPr>
            <w:r w:rsidRPr="00F95A52">
              <w:rPr>
                <w:rFonts w:ascii="Arial" w:hAnsi="Arial" w:cs="Arial"/>
              </w:rPr>
              <w:t>State Tax Revenue</w:t>
            </w:r>
          </w:p>
        </w:tc>
        <w:tc>
          <w:tcPr>
            <w:tcW w:w="1944" w:type="dxa"/>
            <w:tcBorders>
              <w:top w:val="single" w:sz="4" w:space="0" w:color="auto"/>
              <w:left w:val="single" w:sz="4" w:space="0" w:color="auto"/>
              <w:bottom w:val="single" w:sz="4" w:space="0" w:color="auto"/>
              <w:right w:val="single" w:sz="4" w:space="0" w:color="auto"/>
            </w:tcBorders>
            <w:vAlign w:val="center"/>
          </w:tcPr>
          <w:p w14:paraId="7CA200FD" w14:textId="77777777" w:rsidR="00AF5AE1" w:rsidRPr="00F95A52" w:rsidRDefault="00AF5AE1" w:rsidP="00A8344B">
            <w:pPr>
              <w:spacing w:before="40" w:after="40"/>
              <w:ind w:right="144"/>
              <w:jc w:val="right"/>
              <w:rPr>
                <w:rFonts w:ascii="Arial" w:hAnsi="Arial" w:cs="Arial"/>
              </w:rPr>
            </w:pPr>
            <w:r w:rsidRPr="00353B14">
              <w:rPr>
                <w:rFonts w:ascii="Arial" w:hAnsi="Arial" w:cs="Arial"/>
                <w:noProof/>
              </w:rPr>
              <w:t>$140,288</w:t>
            </w:r>
          </w:p>
        </w:tc>
        <w:tc>
          <w:tcPr>
            <w:tcW w:w="1944" w:type="dxa"/>
            <w:tcBorders>
              <w:top w:val="single" w:sz="4" w:space="0" w:color="auto"/>
              <w:left w:val="single" w:sz="4" w:space="0" w:color="auto"/>
              <w:bottom w:val="single" w:sz="4" w:space="0" w:color="auto"/>
              <w:right w:val="single" w:sz="4" w:space="0" w:color="auto"/>
            </w:tcBorders>
            <w:vAlign w:val="center"/>
          </w:tcPr>
          <w:p w14:paraId="6E0CEE75" w14:textId="77777777" w:rsidR="00AF5AE1" w:rsidRPr="00F95A52" w:rsidRDefault="00AF5AE1" w:rsidP="00A8344B">
            <w:pPr>
              <w:spacing w:before="40" w:after="40"/>
              <w:ind w:right="144"/>
              <w:jc w:val="right"/>
              <w:rPr>
                <w:rFonts w:ascii="Arial" w:hAnsi="Arial" w:cs="Arial"/>
              </w:rPr>
            </w:pPr>
            <w:r w:rsidRPr="00353B14">
              <w:rPr>
                <w:rFonts w:ascii="Arial" w:hAnsi="Arial" w:cs="Arial"/>
                <w:noProof/>
              </w:rPr>
              <w:t>$87,420</w:t>
            </w:r>
          </w:p>
        </w:tc>
        <w:tc>
          <w:tcPr>
            <w:tcW w:w="1944" w:type="dxa"/>
            <w:tcBorders>
              <w:top w:val="single" w:sz="4" w:space="0" w:color="auto"/>
              <w:left w:val="single" w:sz="4" w:space="0" w:color="auto"/>
              <w:bottom w:val="single" w:sz="4" w:space="0" w:color="auto"/>
              <w:right w:val="single" w:sz="4" w:space="0" w:color="auto"/>
            </w:tcBorders>
            <w:vAlign w:val="center"/>
          </w:tcPr>
          <w:p w14:paraId="0124E4C9" w14:textId="77777777" w:rsidR="00AF5AE1" w:rsidRPr="00F95A52" w:rsidRDefault="00AF5AE1" w:rsidP="00A8344B">
            <w:pPr>
              <w:spacing w:before="40" w:after="40"/>
              <w:ind w:right="144"/>
              <w:jc w:val="right"/>
              <w:rPr>
                <w:rFonts w:ascii="Arial" w:hAnsi="Arial" w:cs="Arial"/>
                <w:b/>
              </w:rPr>
            </w:pPr>
            <w:r w:rsidRPr="00353B14">
              <w:rPr>
                <w:rFonts w:ascii="Arial" w:hAnsi="Arial" w:cs="Arial"/>
                <w:b/>
                <w:noProof/>
              </w:rPr>
              <w:t>$227,708</w:t>
            </w:r>
          </w:p>
        </w:tc>
      </w:tr>
      <w:tr w:rsidR="00AF5AE1" w:rsidRPr="00F95A52" w14:paraId="51AEC49C"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12CEEBB1" w14:textId="77777777" w:rsidR="00AF5AE1" w:rsidRPr="00F95A52" w:rsidRDefault="00AF5AE1" w:rsidP="00FE45E3">
            <w:pPr>
              <w:spacing w:before="40" w:after="40"/>
              <w:rPr>
                <w:rFonts w:ascii="Arial" w:hAnsi="Arial" w:cs="Arial"/>
              </w:rPr>
            </w:pPr>
            <w:r w:rsidRPr="00F95A52">
              <w:rPr>
                <w:rFonts w:ascii="Arial" w:hAnsi="Arial" w:cs="Arial"/>
              </w:rPr>
              <w:t>Federal Tax Revenue</w:t>
            </w:r>
          </w:p>
        </w:tc>
        <w:tc>
          <w:tcPr>
            <w:tcW w:w="1944" w:type="dxa"/>
            <w:tcBorders>
              <w:top w:val="single" w:sz="4" w:space="0" w:color="auto"/>
              <w:left w:val="single" w:sz="4" w:space="0" w:color="auto"/>
              <w:bottom w:val="single" w:sz="4" w:space="0" w:color="auto"/>
              <w:right w:val="single" w:sz="4" w:space="0" w:color="auto"/>
            </w:tcBorders>
            <w:vAlign w:val="center"/>
          </w:tcPr>
          <w:p w14:paraId="2734AC69" w14:textId="77777777" w:rsidR="00AF5AE1" w:rsidRPr="00F95A52" w:rsidRDefault="00AF5AE1" w:rsidP="00A8344B">
            <w:pPr>
              <w:spacing w:before="40" w:after="40"/>
              <w:ind w:right="144"/>
              <w:jc w:val="right"/>
              <w:rPr>
                <w:rFonts w:ascii="Arial" w:hAnsi="Arial" w:cs="Arial"/>
              </w:rPr>
            </w:pPr>
            <w:r w:rsidRPr="00353B14">
              <w:rPr>
                <w:rFonts w:ascii="Arial" w:hAnsi="Arial" w:cs="Arial"/>
                <w:noProof/>
              </w:rPr>
              <w:t>$2,107,590</w:t>
            </w:r>
          </w:p>
        </w:tc>
        <w:tc>
          <w:tcPr>
            <w:tcW w:w="1944" w:type="dxa"/>
            <w:tcBorders>
              <w:top w:val="single" w:sz="4" w:space="0" w:color="auto"/>
              <w:left w:val="single" w:sz="4" w:space="0" w:color="auto"/>
              <w:bottom w:val="single" w:sz="4" w:space="0" w:color="auto"/>
              <w:right w:val="single" w:sz="4" w:space="0" w:color="auto"/>
            </w:tcBorders>
            <w:vAlign w:val="center"/>
          </w:tcPr>
          <w:p w14:paraId="2AC6FA15" w14:textId="77777777" w:rsidR="00AF5AE1" w:rsidRPr="00F95A52" w:rsidRDefault="00AF5AE1" w:rsidP="00A8344B">
            <w:pPr>
              <w:spacing w:before="40" w:after="40"/>
              <w:ind w:right="144"/>
              <w:jc w:val="right"/>
              <w:rPr>
                <w:rFonts w:ascii="Arial" w:hAnsi="Arial" w:cs="Arial"/>
              </w:rPr>
            </w:pPr>
            <w:r w:rsidRPr="00353B14">
              <w:rPr>
                <w:rFonts w:ascii="Arial" w:hAnsi="Arial" w:cs="Arial"/>
                <w:noProof/>
              </w:rPr>
              <w:t>$988,407</w:t>
            </w:r>
          </w:p>
        </w:tc>
        <w:tc>
          <w:tcPr>
            <w:tcW w:w="1944" w:type="dxa"/>
            <w:tcBorders>
              <w:top w:val="single" w:sz="4" w:space="0" w:color="auto"/>
              <w:left w:val="single" w:sz="4" w:space="0" w:color="auto"/>
              <w:bottom w:val="single" w:sz="4" w:space="0" w:color="auto"/>
              <w:right w:val="single" w:sz="4" w:space="0" w:color="auto"/>
            </w:tcBorders>
            <w:vAlign w:val="center"/>
          </w:tcPr>
          <w:p w14:paraId="2E74CB7A" w14:textId="77777777" w:rsidR="00AF5AE1" w:rsidRPr="00F95A52" w:rsidRDefault="00AF5AE1" w:rsidP="00A8344B">
            <w:pPr>
              <w:spacing w:before="40" w:after="40"/>
              <w:ind w:right="144"/>
              <w:jc w:val="right"/>
              <w:rPr>
                <w:rFonts w:ascii="Arial" w:hAnsi="Arial" w:cs="Arial"/>
                <w:b/>
              </w:rPr>
            </w:pPr>
            <w:r w:rsidRPr="00353B14">
              <w:rPr>
                <w:rFonts w:ascii="Arial" w:hAnsi="Arial" w:cs="Arial"/>
                <w:b/>
                <w:noProof/>
              </w:rPr>
              <w:t>$3,095,997</w:t>
            </w:r>
          </w:p>
        </w:tc>
      </w:tr>
    </w:tbl>
    <w:p w14:paraId="38B984D7" w14:textId="77777777" w:rsidR="00AF5AE1" w:rsidRPr="006448C1" w:rsidRDefault="00AF5AE1" w:rsidP="0075121D">
      <w:pPr>
        <w:spacing w:before="0"/>
        <w:rPr>
          <w:rFonts w:ascii="Arial" w:hAnsi="Arial" w:cs="Arial"/>
          <w:sz w:val="28"/>
          <w:szCs w:val="28"/>
        </w:rPr>
      </w:pPr>
    </w:p>
    <w:p w14:paraId="402A02B9" w14:textId="77777777" w:rsidR="00AF5AE1" w:rsidRPr="00F95A52" w:rsidRDefault="00AF5AE1" w:rsidP="002C1074">
      <w:pPr>
        <w:spacing w:after="120"/>
        <w:ind w:right="0"/>
        <w:jc w:val="center"/>
        <w:rPr>
          <w:rFonts w:ascii="Arial" w:hAnsi="Arial" w:cs="Arial"/>
        </w:rPr>
      </w:pPr>
      <w:r w:rsidRPr="00F95A52">
        <w:rPr>
          <w:rFonts w:ascii="Arial" w:hAnsi="Arial" w:cs="Arial"/>
          <w:b/>
          <w:sz w:val="21"/>
          <w:szCs w:val="21"/>
        </w:rPr>
        <w:t>Event-Related Spending by Arts and Cultur</w:t>
      </w:r>
      <w:r>
        <w:rPr>
          <w:rFonts w:ascii="Arial" w:hAnsi="Arial" w:cs="Arial"/>
          <w:b/>
          <w:sz w:val="21"/>
          <w:szCs w:val="21"/>
        </w:rPr>
        <w:t xml:space="preserve">e </w:t>
      </w:r>
      <w:r w:rsidRPr="00F95A52">
        <w:rPr>
          <w:rFonts w:ascii="Arial" w:hAnsi="Arial" w:cs="Arial"/>
          <w:b/>
          <w:sz w:val="21"/>
          <w:szCs w:val="21"/>
        </w:rPr>
        <w:t xml:space="preserve">Audiences Totaled </w:t>
      </w:r>
      <w:r w:rsidRPr="00353B14">
        <w:rPr>
          <w:rFonts w:ascii="Arial" w:hAnsi="Arial" w:cs="Arial"/>
          <w:b/>
          <w:noProof/>
          <w:sz w:val="21"/>
          <w:szCs w:val="21"/>
        </w:rPr>
        <w:t>$11.2 million</w:t>
      </w:r>
    </w:p>
    <w:tbl>
      <w:tblPr>
        <w:tblW w:w="0" w:type="auto"/>
        <w:jc w:val="center"/>
        <w:tblLayout w:type="fixed"/>
        <w:tblLook w:val="01E0" w:firstRow="1" w:lastRow="1" w:firstColumn="1" w:lastColumn="1" w:noHBand="0" w:noVBand="0"/>
      </w:tblPr>
      <w:tblGrid>
        <w:gridCol w:w="3888"/>
        <w:gridCol w:w="1944"/>
        <w:gridCol w:w="1944"/>
        <w:gridCol w:w="1944"/>
      </w:tblGrid>
      <w:tr w:rsidR="00AF5AE1" w:rsidRPr="00F95A52" w14:paraId="56FFF63C" w14:textId="77777777" w:rsidTr="004A716C">
        <w:trPr>
          <w:jc w:val="center"/>
        </w:trPr>
        <w:tc>
          <w:tcPr>
            <w:tcW w:w="3888"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26B74C26" w14:textId="77777777" w:rsidR="00AF5AE1" w:rsidRPr="00F95A52" w:rsidRDefault="00AF5AE1" w:rsidP="00FE45E3">
            <w:pPr>
              <w:spacing w:before="40" w:after="40"/>
              <w:rPr>
                <w:rFonts w:ascii="Arial" w:hAnsi="Arial" w:cs="Arial"/>
                <w:b/>
                <w:color w:val="FFFFFF"/>
              </w:rPr>
            </w:pPr>
            <w:r w:rsidRPr="00F95A52">
              <w:rPr>
                <w:rFonts w:ascii="Arial" w:hAnsi="Arial" w:cs="Arial"/>
                <w:b/>
                <w:color w:val="FFFFFF"/>
              </w:rPr>
              <w:br/>
              <w:t>Attendance to Arts and Culture Events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60F11895" w14:textId="77777777" w:rsidR="00AF5AE1" w:rsidRPr="00F95A52" w:rsidRDefault="00AF5AE1" w:rsidP="0031048D">
            <w:pPr>
              <w:spacing w:before="40" w:after="40"/>
              <w:ind w:right="0"/>
              <w:jc w:val="center"/>
              <w:rPr>
                <w:rFonts w:ascii="Arial" w:hAnsi="Arial" w:cs="Arial"/>
                <w:b/>
                <w:color w:val="FFFFFF"/>
              </w:rPr>
            </w:pPr>
            <w:r>
              <w:rPr>
                <w:rFonts w:ascii="Arial" w:hAnsi="Arial" w:cs="Arial"/>
                <w:b/>
                <w:color w:val="FFFFFF"/>
              </w:rPr>
              <w:t>Local</w:t>
            </w:r>
            <w:r w:rsidRPr="00F95A52">
              <w:rPr>
                <w:rFonts w:ascii="Arial" w:hAnsi="Arial" w:cs="Arial"/>
                <w:color w:val="FFFFFF"/>
                <w:vertAlign w:val="superscript"/>
              </w:rPr>
              <w:t>1</w:t>
            </w:r>
          </w:p>
          <w:p w14:paraId="1C48F09C" w14:textId="77777777" w:rsidR="00AF5AE1" w:rsidRPr="00F95A52" w:rsidRDefault="00AF5AE1" w:rsidP="009E3AAD">
            <w:pPr>
              <w:spacing w:before="40" w:after="40"/>
              <w:ind w:right="0"/>
              <w:jc w:val="center"/>
              <w:rPr>
                <w:rFonts w:ascii="Arial" w:hAnsi="Arial" w:cs="Arial"/>
                <w:b/>
                <w:color w:val="FFFFFF"/>
              </w:rPr>
            </w:pPr>
            <w:r w:rsidRPr="00F95A52">
              <w:rPr>
                <w:rFonts w:ascii="Arial" w:hAnsi="Arial" w:cs="Arial"/>
                <w:b/>
                <w:color w:val="FFFFFF"/>
              </w:rPr>
              <w:t>Attendees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35435A67" w14:textId="77777777" w:rsidR="00AF5AE1" w:rsidRPr="00F95A52" w:rsidRDefault="00AF5AE1" w:rsidP="009E3AAD">
            <w:pPr>
              <w:spacing w:before="40" w:after="40"/>
              <w:ind w:right="0"/>
              <w:jc w:val="center"/>
              <w:rPr>
                <w:rFonts w:ascii="Arial" w:hAnsi="Arial" w:cs="Arial"/>
                <w:b/>
                <w:color w:val="FFFFFF"/>
              </w:rPr>
            </w:pPr>
            <w:r w:rsidRPr="00F95A52">
              <w:rPr>
                <w:rFonts w:ascii="Arial" w:hAnsi="Arial" w:cs="Arial"/>
                <w:b/>
                <w:color w:val="FFFFFF"/>
              </w:rPr>
              <w:t>Non</w:t>
            </w:r>
            <w:r>
              <w:rPr>
                <w:rFonts w:ascii="Arial" w:hAnsi="Arial" w:cs="Arial"/>
                <w:b/>
                <w:color w:val="FFFFFF"/>
              </w:rPr>
              <w:t>local</w:t>
            </w:r>
            <w:r w:rsidRPr="00F95A52">
              <w:rPr>
                <w:rFonts w:ascii="Arial" w:hAnsi="Arial" w:cs="Arial"/>
                <w:color w:val="FFFFFF"/>
                <w:vertAlign w:val="superscript"/>
              </w:rPr>
              <w:t>1</w:t>
            </w:r>
            <w:r w:rsidRPr="00F95A52">
              <w:rPr>
                <w:rFonts w:ascii="Arial" w:hAnsi="Arial" w:cs="Arial"/>
                <w:b/>
                <w:color w:val="FFFFFF"/>
              </w:rPr>
              <w:br/>
              <w:t>Attendees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73EFF110" w14:textId="77777777" w:rsidR="00AF5AE1" w:rsidRPr="00F95A52" w:rsidRDefault="00AF5AE1" w:rsidP="009E3AAD">
            <w:pPr>
              <w:spacing w:before="40" w:after="40"/>
              <w:ind w:right="0"/>
              <w:jc w:val="center"/>
              <w:rPr>
                <w:rFonts w:ascii="Arial" w:hAnsi="Arial" w:cs="Arial"/>
                <w:b/>
                <w:color w:val="FFFFFF"/>
              </w:rPr>
            </w:pPr>
            <w:r w:rsidRPr="00F95A52">
              <w:rPr>
                <w:rFonts w:ascii="Arial" w:hAnsi="Arial" w:cs="Arial"/>
                <w:b/>
                <w:color w:val="FFFFFF"/>
              </w:rPr>
              <w:t>All</w:t>
            </w:r>
            <w:r w:rsidRPr="00F95A52">
              <w:rPr>
                <w:rFonts w:ascii="Arial" w:hAnsi="Arial" w:cs="Arial"/>
                <w:b/>
                <w:color w:val="FFFFFF"/>
              </w:rPr>
              <w:br/>
            </w:r>
            <w:r>
              <w:rPr>
                <w:rFonts w:ascii="Arial" w:hAnsi="Arial" w:cs="Arial"/>
                <w:b/>
                <w:color w:val="FFFFFF"/>
              </w:rPr>
              <w:t>Attendees</w:t>
            </w:r>
          </w:p>
        </w:tc>
      </w:tr>
      <w:tr w:rsidR="00AF5AE1" w:rsidRPr="00F95A52" w14:paraId="45EDCB6C" w14:textId="77777777" w:rsidTr="004A716C">
        <w:trPr>
          <w:jc w:val="center"/>
        </w:trPr>
        <w:tc>
          <w:tcPr>
            <w:tcW w:w="3888" w:type="dxa"/>
            <w:tcBorders>
              <w:top w:val="single" w:sz="4" w:space="0" w:color="004B73"/>
              <w:left w:val="single" w:sz="4" w:space="0" w:color="auto"/>
              <w:bottom w:val="single" w:sz="4" w:space="0" w:color="auto"/>
              <w:right w:val="single" w:sz="4" w:space="0" w:color="auto"/>
            </w:tcBorders>
            <w:vAlign w:val="center"/>
          </w:tcPr>
          <w:p w14:paraId="34964CB7" w14:textId="77777777" w:rsidR="00AF5AE1" w:rsidRPr="00F95A52" w:rsidRDefault="00AF5AE1" w:rsidP="00FE45E3">
            <w:pPr>
              <w:spacing w:before="40" w:after="40"/>
              <w:rPr>
                <w:rFonts w:ascii="Arial" w:hAnsi="Arial" w:cs="Arial"/>
              </w:rPr>
            </w:pPr>
            <w:r w:rsidRPr="00F95A52">
              <w:rPr>
                <w:rFonts w:ascii="Arial" w:hAnsi="Arial" w:cs="Arial"/>
              </w:rPr>
              <w:t xml:space="preserve">Total Attendance </w:t>
            </w:r>
            <w:r>
              <w:rPr>
                <w:rFonts w:ascii="Arial" w:hAnsi="Arial" w:cs="Arial"/>
              </w:rPr>
              <w:t>to In-Person Events</w:t>
            </w:r>
          </w:p>
        </w:tc>
        <w:tc>
          <w:tcPr>
            <w:tcW w:w="1944" w:type="dxa"/>
            <w:tcBorders>
              <w:top w:val="single" w:sz="4" w:space="0" w:color="004B73"/>
              <w:left w:val="single" w:sz="4" w:space="0" w:color="auto"/>
              <w:bottom w:val="single" w:sz="4" w:space="0" w:color="auto"/>
              <w:right w:val="single" w:sz="4" w:space="0" w:color="auto"/>
            </w:tcBorders>
            <w:vAlign w:val="center"/>
          </w:tcPr>
          <w:p w14:paraId="0509D80F"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330,280</w:t>
            </w:r>
          </w:p>
        </w:tc>
        <w:tc>
          <w:tcPr>
            <w:tcW w:w="1944" w:type="dxa"/>
            <w:tcBorders>
              <w:top w:val="single" w:sz="4" w:space="0" w:color="004B73"/>
              <w:left w:val="single" w:sz="4" w:space="0" w:color="auto"/>
              <w:bottom w:val="single" w:sz="4" w:space="0" w:color="auto"/>
              <w:right w:val="single" w:sz="4" w:space="0" w:color="auto"/>
            </w:tcBorders>
            <w:vAlign w:val="center"/>
          </w:tcPr>
          <w:p w14:paraId="65B2672D"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21,082</w:t>
            </w:r>
          </w:p>
        </w:tc>
        <w:tc>
          <w:tcPr>
            <w:tcW w:w="1944" w:type="dxa"/>
            <w:tcBorders>
              <w:top w:val="single" w:sz="4" w:space="0" w:color="004B73"/>
              <w:left w:val="single" w:sz="4" w:space="0" w:color="auto"/>
              <w:bottom w:val="single" w:sz="4" w:space="0" w:color="auto"/>
              <w:right w:val="single" w:sz="4" w:space="0" w:color="auto"/>
            </w:tcBorders>
            <w:vAlign w:val="center"/>
          </w:tcPr>
          <w:p w14:paraId="082D1E3D" w14:textId="77777777" w:rsidR="00AF5AE1" w:rsidRPr="00F95A52" w:rsidRDefault="00AF5AE1" w:rsidP="009E3AAD">
            <w:pPr>
              <w:spacing w:before="40" w:after="40"/>
              <w:ind w:right="144"/>
              <w:jc w:val="right"/>
              <w:rPr>
                <w:rFonts w:ascii="Arial" w:hAnsi="Arial" w:cs="Arial"/>
                <w:b/>
              </w:rPr>
            </w:pPr>
            <w:r w:rsidRPr="00353B14">
              <w:rPr>
                <w:rFonts w:ascii="Arial" w:hAnsi="Arial" w:cs="Arial"/>
                <w:b/>
                <w:noProof/>
              </w:rPr>
              <w:t>351,362</w:t>
            </w:r>
          </w:p>
        </w:tc>
      </w:tr>
      <w:tr w:rsidR="00AF5AE1" w:rsidRPr="00F95A52" w14:paraId="03024FB2"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4EA1D017" w14:textId="77777777" w:rsidR="00AF5AE1" w:rsidRPr="00F95A52" w:rsidRDefault="00AF5AE1" w:rsidP="00FE45E3">
            <w:pPr>
              <w:spacing w:before="40" w:after="40"/>
              <w:rPr>
                <w:rFonts w:ascii="Arial" w:hAnsi="Arial" w:cs="Arial"/>
              </w:rPr>
            </w:pPr>
            <w:r w:rsidRPr="00F95A52">
              <w:rPr>
                <w:rFonts w:ascii="Arial" w:hAnsi="Arial" w:cs="Arial"/>
              </w:rPr>
              <w:t>Percentage of Total Attendance</w:t>
            </w:r>
          </w:p>
        </w:tc>
        <w:tc>
          <w:tcPr>
            <w:tcW w:w="1944" w:type="dxa"/>
            <w:tcBorders>
              <w:top w:val="single" w:sz="4" w:space="0" w:color="auto"/>
              <w:left w:val="single" w:sz="4" w:space="0" w:color="auto"/>
              <w:bottom w:val="single" w:sz="4" w:space="0" w:color="auto"/>
              <w:right w:val="single" w:sz="4" w:space="0" w:color="auto"/>
            </w:tcBorders>
            <w:vAlign w:val="center"/>
          </w:tcPr>
          <w:p w14:paraId="30B8E4BD"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94.0%</w:t>
            </w:r>
          </w:p>
        </w:tc>
        <w:tc>
          <w:tcPr>
            <w:tcW w:w="1944" w:type="dxa"/>
            <w:tcBorders>
              <w:top w:val="single" w:sz="4" w:space="0" w:color="auto"/>
              <w:left w:val="single" w:sz="4" w:space="0" w:color="auto"/>
              <w:bottom w:val="single" w:sz="4" w:space="0" w:color="auto"/>
              <w:right w:val="single" w:sz="4" w:space="0" w:color="auto"/>
            </w:tcBorders>
            <w:vAlign w:val="center"/>
          </w:tcPr>
          <w:p w14:paraId="402BED18"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6.0%</w:t>
            </w:r>
          </w:p>
        </w:tc>
        <w:tc>
          <w:tcPr>
            <w:tcW w:w="1944" w:type="dxa"/>
            <w:tcBorders>
              <w:top w:val="single" w:sz="4" w:space="0" w:color="auto"/>
              <w:left w:val="single" w:sz="4" w:space="0" w:color="auto"/>
              <w:bottom w:val="single" w:sz="4" w:space="0" w:color="auto"/>
              <w:right w:val="single" w:sz="4" w:space="0" w:color="auto"/>
            </w:tcBorders>
            <w:vAlign w:val="center"/>
          </w:tcPr>
          <w:p w14:paraId="703381AA" w14:textId="77777777" w:rsidR="00AF5AE1" w:rsidRPr="00F95A52" w:rsidRDefault="00AF5AE1" w:rsidP="009E3AAD">
            <w:pPr>
              <w:spacing w:before="40" w:after="40"/>
              <w:ind w:right="144"/>
              <w:jc w:val="right"/>
              <w:rPr>
                <w:rFonts w:ascii="Arial" w:hAnsi="Arial" w:cs="Arial"/>
              </w:rPr>
            </w:pPr>
            <w:r w:rsidRPr="00F95A52">
              <w:rPr>
                <w:rFonts w:ascii="Arial" w:hAnsi="Arial" w:cs="Arial"/>
              </w:rPr>
              <w:t>100.0%</w:t>
            </w:r>
          </w:p>
        </w:tc>
      </w:tr>
      <w:tr w:rsidR="00AF5AE1" w:rsidRPr="00F95A52" w14:paraId="3EC08ECE"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0AB819BD" w14:textId="77777777" w:rsidR="00AF5AE1" w:rsidRPr="00F95A52" w:rsidRDefault="00AF5AE1" w:rsidP="009004F6">
            <w:pPr>
              <w:spacing w:before="40" w:after="40"/>
              <w:ind w:right="90"/>
              <w:rPr>
                <w:rFonts w:ascii="Arial" w:hAnsi="Arial" w:cs="Arial"/>
              </w:rPr>
            </w:pPr>
            <w:r w:rsidRPr="005551B9">
              <w:rPr>
                <w:rFonts w:ascii="Arial" w:hAnsi="Arial" w:cs="Arial"/>
              </w:rPr>
              <w:t>Average Per Person, Per Event</w:t>
            </w:r>
            <w:r>
              <w:rPr>
                <w:rFonts w:ascii="Arial" w:hAnsi="Arial" w:cs="Arial"/>
              </w:rPr>
              <w:t xml:space="preserve"> Expenditure</w:t>
            </w:r>
          </w:p>
        </w:tc>
        <w:tc>
          <w:tcPr>
            <w:tcW w:w="1944" w:type="dxa"/>
            <w:tcBorders>
              <w:top w:val="single" w:sz="4" w:space="0" w:color="auto"/>
              <w:left w:val="single" w:sz="4" w:space="0" w:color="auto"/>
              <w:bottom w:val="single" w:sz="4" w:space="0" w:color="auto"/>
              <w:right w:val="single" w:sz="4" w:space="0" w:color="auto"/>
            </w:tcBorders>
            <w:vAlign w:val="center"/>
          </w:tcPr>
          <w:p w14:paraId="53C0125F"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$29.34</w:t>
            </w:r>
          </w:p>
        </w:tc>
        <w:tc>
          <w:tcPr>
            <w:tcW w:w="1944" w:type="dxa"/>
            <w:tcBorders>
              <w:top w:val="single" w:sz="4" w:space="0" w:color="auto"/>
              <w:left w:val="single" w:sz="4" w:space="0" w:color="auto"/>
              <w:bottom w:val="single" w:sz="4" w:space="0" w:color="auto"/>
              <w:right w:val="single" w:sz="4" w:space="0" w:color="auto"/>
            </w:tcBorders>
            <w:vAlign w:val="center"/>
          </w:tcPr>
          <w:p w14:paraId="0A8DA584"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$73.63</w:t>
            </w:r>
          </w:p>
        </w:tc>
        <w:tc>
          <w:tcPr>
            <w:tcW w:w="1944" w:type="dxa"/>
            <w:tcBorders>
              <w:top w:val="single" w:sz="4" w:space="0" w:color="auto"/>
              <w:left w:val="single" w:sz="4" w:space="0" w:color="auto"/>
              <w:bottom w:val="single" w:sz="4" w:space="0" w:color="auto"/>
              <w:right w:val="single" w:sz="4" w:space="0" w:color="auto"/>
            </w:tcBorders>
            <w:vAlign w:val="center"/>
          </w:tcPr>
          <w:p w14:paraId="7713696E"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$31.96</w:t>
            </w:r>
          </w:p>
        </w:tc>
      </w:tr>
      <w:tr w:rsidR="00AF5AE1" w:rsidRPr="00F95A52" w14:paraId="40887B54"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7C3359C3" w14:textId="77777777" w:rsidR="00AF5AE1" w:rsidRPr="00F95A52" w:rsidRDefault="00AF5AE1" w:rsidP="00FE45E3">
            <w:pPr>
              <w:spacing w:before="40" w:after="40"/>
              <w:rPr>
                <w:rFonts w:ascii="Arial" w:hAnsi="Arial" w:cs="Arial"/>
                <w:b/>
              </w:rPr>
            </w:pPr>
            <w:r w:rsidRPr="00F95A52">
              <w:rPr>
                <w:rFonts w:ascii="Arial" w:hAnsi="Arial" w:cs="Arial"/>
                <w:b/>
              </w:rPr>
              <w:t>Total Event-Related Expenditures</w:t>
            </w:r>
          </w:p>
        </w:tc>
        <w:tc>
          <w:tcPr>
            <w:tcW w:w="1944" w:type="dxa"/>
            <w:tcBorders>
              <w:top w:val="single" w:sz="4" w:space="0" w:color="auto"/>
              <w:left w:val="single" w:sz="4" w:space="0" w:color="auto"/>
              <w:bottom w:val="single" w:sz="4" w:space="0" w:color="auto"/>
              <w:right w:val="single" w:sz="4" w:space="0" w:color="auto"/>
            </w:tcBorders>
            <w:vAlign w:val="center"/>
          </w:tcPr>
          <w:p w14:paraId="59078161" w14:textId="77777777" w:rsidR="00AF5AE1" w:rsidRPr="00F95A52" w:rsidRDefault="00AF5AE1" w:rsidP="009E3AAD">
            <w:pPr>
              <w:spacing w:before="40" w:after="40"/>
              <w:ind w:right="144"/>
              <w:jc w:val="right"/>
              <w:rPr>
                <w:rFonts w:ascii="Arial" w:hAnsi="Arial" w:cs="Arial"/>
                <w:b/>
              </w:rPr>
            </w:pPr>
            <w:r w:rsidRPr="00353B14">
              <w:rPr>
                <w:rFonts w:ascii="Arial" w:hAnsi="Arial" w:cs="Arial"/>
                <w:b/>
                <w:noProof/>
              </w:rPr>
              <w:t>$9,690,415</w:t>
            </w:r>
          </w:p>
        </w:tc>
        <w:tc>
          <w:tcPr>
            <w:tcW w:w="1944" w:type="dxa"/>
            <w:tcBorders>
              <w:top w:val="single" w:sz="4" w:space="0" w:color="auto"/>
              <w:left w:val="single" w:sz="4" w:space="0" w:color="auto"/>
              <w:bottom w:val="single" w:sz="4" w:space="0" w:color="auto"/>
              <w:right w:val="single" w:sz="4" w:space="0" w:color="auto"/>
            </w:tcBorders>
            <w:vAlign w:val="center"/>
          </w:tcPr>
          <w:p w14:paraId="0FFB43AD" w14:textId="77777777" w:rsidR="00AF5AE1" w:rsidRPr="00F95A52" w:rsidRDefault="00AF5AE1" w:rsidP="009E3AAD">
            <w:pPr>
              <w:spacing w:before="40" w:after="40"/>
              <w:ind w:right="144"/>
              <w:jc w:val="right"/>
              <w:rPr>
                <w:rFonts w:ascii="Arial" w:hAnsi="Arial" w:cs="Arial"/>
                <w:b/>
              </w:rPr>
            </w:pPr>
            <w:r w:rsidRPr="00353B14">
              <w:rPr>
                <w:rFonts w:ascii="Arial" w:hAnsi="Arial" w:cs="Arial"/>
                <w:b/>
                <w:noProof/>
              </w:rPr>
              <w:t>$1,552,268</w:t>
            </w:r>
          </w:p>
        </w:tc>
        <w:tc>
          <w:tcPr>
            <w:tcW w:w="1944" w:type="dxa"/>
            <w:tcBorders>
              <w:top w:val="single" w:sz="4" w:space="0" w:color="auto"/>
              <w:left w:val="single" w:sz="4" w:space="0" w:color="auto"/>
              <w:bottom w:val="single" w:sz="4" w:space="0" w:color="auto"/>
              <w:right w:val="single" w:sz="4" w:space="0" w:color="auto"/>
            </w:tcBorders>
            <w:vAlign w:val="center"/>
          </w:tcPr>
          <w:p w14:paraId="35600ABB" w14:textId="77777777" w:rsidR="00AF5AE1" w:rsidRPr="00F95A52" w:rsidRDefault="00AF5AE1" w:rsidP="009E3AAD">
            <w:pPr>
              <w:spacing w:before="40" w:after="40"/>
              <w:ind w:right="144"/>
              <w:jc w:val="right"/>
              <w:rPr>
                <w:rFonts w:ascii="Arial" w:hAnsi="Arial" w:cs="Arial"/>
                <w:b/>
              </w:rPr>
            </w:pPr>
            <w:r w:rsidRPr="00353B14">
              <w:rPr>
                <w:rFonts w:ascii="Arial" w:hAnsi="Arial" w:cs="Arial"/>
                <w:b/>
                <w:noProof/>
              </w:rPr>
              <w:t>$11,242,683</w:t>
            </w:r>
          </w:p>
        </w:tc>
      </w:tr>
    </w:tbl>
    <w:p w14:paraId="4EF025B9" w14:textId="77777777" w:rsidR="00AF5AE1" w:rsidRPr="006448C1" w:rsidRDefault="00AF5AE1" w:rsidP="0075121D">
      <w:pPr>
        <w:spacing w:before="0"/>
        <w:rPr>
          <w:rFonts w:ascii="Arial" w:hAnsi="Arial" w:cs="Arial"/>
          <w:sz w:val="28"/>
          <w:szCs w:val="28"/>
        </w:rPr>
      </w:pPr>
    </w:p>
    <w:p w14:paraId="6DE40CBC" w14:textId="77777777" w:rsidR="00AF5AE1" w:rsidRPr="00F95A52" w:rsidRDefault="00AF5AE1" w:rsidP="002C1074">
      <w:pPr>
        <w:spacing w:after="120"/>
        <w:ind w:right="0"/>
        <w:jc w:val="center"/>
        <w:rPr>
          <w:rFonts w:ascii="Arial" w:hAnsi="Arial" w:cs="Arial"/>
        </w:rPr>
      </w:pPr>
      <w:r w:rsidRPr="00F95A52">
        <w:rPr>
          <w:rFonts w:ascii="Arial" w:hAnsi="Arial" w:cs="Arial"/>
          <w:b/>
          <w:sz w:val="21"/>
          <w:szCs w:val="21"/>
        </w:rPr>
        <w:t>Nonprofit Arts and Cultur</w:t>
      </w:r>
      <w:r>
        <w:rPr>
          <w:rFonts w:ascii="Arial" w:hAnsi="Arial" w:cs="Arial"/>
          <w:b/>
          <w:sz w:val="21"/>
          <w:szCs w:val="21"/>
        </w:rPr>
        <w:t>e</w:t>
      </w:r>
      <w:r w:rsidRPr="00F95A52">
        <w:rPr>
          <w:rFonts w:ascii="Arial" w:hAnsi="Arial" w:cs="Arial"/>
          <w:b/>
          <w:sz w:val="21"/>
          <w:szCs w:val="21"/>
        </w:rPr>
        <w:t xml:space="preserve"> </w:t>
      </w:r>
      <w:r>
        <w:rPr>
          <w:rFonts w:ascii="Arial" w:hAnsi="Arial" w:cs="Arial"/>
          <w:b/>
          <w:sz w:val="21"/>
          <w:szCs w:val="21"/>
        </w:rPr>
        <w:t>Audiences</w:t>
      </w:r>
      <w:r w:rsidRPr="00F95A52">
        <w:rPr>
          <w:rFonts w:ascii="Arial" w:hAnsi="Arial" w:cs="Arial"/>
          <w:b/>
          <w:sz w:val="21"/>
          <w:szCs w:val="21"/>
        </w:rPr>
        <w:t xml:space="preserve"> Spend an Average of </w:t>
      </w:r>
      <w:r w:rsidRPr="00353B14">
        <w:rPr>
          <w:rFonts w:ascii="Arial" w:hAnsi="Arial" w:cs="Arial"/>
          <w:b/>
          <w:noProof/>
          <w:sz w:val="21"/>
          <w:szCs w:val="21"/>
        </w:rPr>
        <w:t>$31.96</w:t>
      </w:r>
      <w:r w:rsidRPr="00F95A52">
        <w:rPr>
          <w:rFonts w:ascii="Arial" w:hAnsi="Arial" w:cs="Arial"/>
          <w:b/>
          <w:sz w:val="21"/>
          <w:szCs w:val="21"/>
        </w:rPr>
        <w:t xml:space="preserve"> Per Person</w:t>
      </w:r>
      <w:r>
        <w:rPr>
          <w:rFonts w:ascii="Arial" w:hAnsi="Arial" w:cs="Arial"/>
          <w:b/>
          <w:sz w:val="21"/>
          <w:szCs w:val="21"/>
        </w:rPr>
        <w:t>, Per Event</w:t>
      </w:r>
    </w:p>
    <w:tbl>
      <w:tblPr>
        <w:tblW w:w="0" w:type="auto"/>
        <w:jc w:val="center"/>
        <w:tblLayout w:type="fixed"/>
        <w:tblLook w:val="01E0" w:firstRow="1" w:lastRow="1" w:firstColumn="1" w:lastColumn="1" w:noHBand="0" w:noVBand="0"/>
      </w:tblPr>
      <w:tblGrid>
        <w:gridCol w:w="3888"/>
        <w:gridCol w:w="1944"/>
        <w:gridCol w:w="1944"/>
        <w:gridCol w:w="1944"/>
      </w:tblGrid>
      <w:tr w:rsidR="00AF5AE1" w:rsidRPr="00F95A52" w14:paraId="27460514" w14:textId="77777777" w:rsidTr="004A716C">
        <w:trPr>
          <w:jc w:val="center"/>
        </w:trPr>
        <w:tc>
          <w:tcPr>
            <w:tcW w:w="3888"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60C98307" w14:textId="77777777" w:rsidR="00AF5AE1" w:rsidRPr="00F95A52" w:rsidRDefault="00AF5AE1" w:rsidP="00FE45E3">
            <w:pPr>
              <w:spacing w:before="40" w:after="40"/>
              <w:rPr>
                <w:rFonts w:ascii="Arial" w:hAnsi="Arial" w:cs="Arial"/>
                <w:b/>
                <w:color w:val="FFFFFF"/>
              </w:rPr>
            </w:pPr>
            <w:r w:rsidRPr="00F95A52">
              <w:rPr>
                <w:rFonts w:ascii="Arial" w:hAnsi="Arial" w:cs="Arial"/>
                <w:b/>
                <w:color w:val="FFFFFF"/>
              </w:rPr>
              <w:br/>
              <w:t>Category of Event-Related Expenditure</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2DB491C4" w14:textId="77777777" w:rsidR="00AF5AE1" w:rsidRPr="00F95A52" w:rsidRDefault="00AF5AE1" w:rsidP="009E3AAD">
            <w:pPr>
              <w:spacing w:before="40" w:after="40"/>
              <w:ind w:right="0"/>
              <w:jc w:val="center"/>
              <w:rPr>
                <w:rFonts w:ascii="Arial" w:hAnsi="Arial" w:cs="Arial"/>
                <w:b/>
                <w:color w:val="FFFFFF"/>
              </w:rPr>
            </w:pPr>
            <w:r>
              <w:rPr>
                <w:rFonts w:ascii="Arial" w:hAnsi="Arial" w:cs="Arial"/>
                <w:b/>
                <w:color w:val="FFFFFF"/>
              </w:rPr>
              <w:t>Local</w:t>
            </w:r>
            <w:r w:rsidRPr="00F95A52">
              <w:rPr>
                <w:rFonts w:ascii="Arial" w:hAnsi="Arial" w:cs="Arial"/>
                <w:color w:val="FFFFFF"/>
                <w:vertAlign w:val="superscript"/>
              </w:rPr>
              <w:t>1</w:t>
            </w:r>
          </w:p>
          <w:p w14:paraId="0348C71A" w14:textId="77777777" w:rsidR="00AF5AE1" w:rsidRPr="00F95A52" w:rsidRDefault="00AF5AE1" w:rsidP="009E3AAD">
            <w:pPr>
              <w:spacing w:before="40" w:after="40"/>
              <w:ind w:right="0"/>
              <w:jc w:val="center"/>
              <w:rPr>
                <w:rFonts w:ascii="Arial" w:hAnsi="Arial" w:cs="Arial"/>
                <w:b/>
                <w:color w:val="FFFFFF"/>
              </w:rPr>
            </w:pPr>
            <w:r w:rsidRPr="00F95A52">
              <w:rPr>
                <w:rFonts w:ascii="Arial" w:hAnsi="Arial" w:cs="Arial"/>
                <w:b/>
                <w:color w:val="FFFFFF"/>
              </w:rPr>
              <w:t>Attendees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1A0ADB15" w14:textId="77777777" w:rsidR="00AF5AE1" w:rsidRPr="00F95A52" w:rsidRDefault="00AF5AE1" w:rsidP="009E3AAD">
            <w:pPr>
              <w:spacing w:before="40" w:after="40"/>
              <w:ind w:right="0"/>
              <w:jc w:val="center"/>
              <w:rPr>
                <w:rFonts w:ascii="Arial" w:hAnsi="Arial" w:cs="Arial"/>
                <w:b/>
                <w:color w:val="FFFFFF"/>
              </w:rPr>
            </w:pPr>
            <w:r w:rsidRPr="00F95A52">
              <w:rPr>
                <w:rFonts w:ascii="Arial" w:hAnsi="Arial" w:cs="Arial"/>
                <w:b/>
                <w:color w:val="FFFFFF"/>
              </w:rPr>
              <w:t>Non</w:t>
            </w:r>
            <w:r>
              <w:rPr>
                <w:rFonts w:ascii="Arial" w:hAnsi="Arial" w:cs="Arial"/>
                <w:b/>
                <w:color w:val="FFFFFF"/>
              </w:rPr>
              <w:t>local</w:t>
            </w:r>
            <w:r w:rsidRPr="00F95A52">
              <w:rPr>
                <w:rFonts w:ascii="Arial" w:hAnsi="Arial" w:cs="Arial"/>
                <w:color w:val="FFFFFF"/>
                <w:vertAlign w:val="superscript"/>
              </w:rPr>
              <w:t>1</w:t>
            </w:r>
            <w:r w:rsidRPr="00F95A52">
              <w:rPr>
                <w:rFonts w:ascii="Arial" w:hAnsi="Arial" w:cs="Arial"/>
                <w:b/>
                <w:color w:val="FFFFFF"/>
              </w:rPr>
              <w:br/>
              <w:t>Attendees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2D8375AC" w14:textId="77777777" w:rsidR="00AF5AE1" w:rsidRPr="00F95A52" w:rsidRDefault="00AF5AE1" w:rsidP="009E3AAD">
            <w:pPr>
              <w:spacing w:before="40" w:after="40"/>
              <w:ind w:right="0"/>
              <w:jc w:val="center"/>
              <w:rPr>
                <w:rFonts w:ascii="Arial" w:hAnsi="Arial" w:cs="Arial"/>
                <w:b/>
                <w:color w:val="FFFFFF"/>
              </w:rPr>
            </w:pPr>
            <w:r w:rsidRPr="00F95A52">
              <w:rPr>
                <w:rFonts w:ascii="Arial" w:hAnsi="Arial" w:cs="Arial"/>
                <w:b/>
                <w:color w:val="FFFFFF"/>
              </w:rPr>
              <w:t>All</w:t>
            </w:r>
            <w:r w:rsidRPr="00F95A52">
              <w:rPr>
                <w:rFonts w:ascii="Arial" w:hAnsi="Arial" w:cs="Arial"/>
                <w:b/>
                <w:color w:val="FFFFFF"/>
              </w:rPr>
              <w:br/>
            </w:r>
            <w:r>
              <w:rPr>
                <w:rFonts w:ascii="Arial" w:hAnsi="Arial" w:cs="Arial"/>
                <w:b/>
                <w:color w:val="FFFFFF"/>
              </w:rPr>
              <w:t>Attendees</w:t>
            </w:r>
          </w:p>
        </w:tc>
      </w:tr>
      <w:tr w:rsidR="00AF5AE1" w:rsidRPr="00F95A52" w14:paraId="54933B1E" w14:textId="77777777" w:rsidTr="004A716C">
        <w:trPr>
          <w:jc w:val="center"/>
        </w:trPr>
        <w:tc>
          <w:tcPr>
            <w:tcW w:w="3888" w:type="dxa"/>
            <w:tcBorders>
              <w:top w:val="single" w:sz="4" w:space="0" w:color="004B73"/>
              <w:left w:val="single" w:sz="4" w:space="0" w:color="auto"/>
              <w:bottom w:val="single" w:sz="4" w:space="0" w:color="auto"/>
              <w:right w:val="single" w:sz="4" w:space="0" w:color="auto"/>
            </w:tcBorders>
            <w:vAlign w:val="center"/>
          </w:tcPr>
          <w:p w14:paraId="443D8F95" w14:textId="77777777" w:rsidR="00AF5AE1" w:rsidRPr="00F95A52" w:rsidRDefault="00AF5AE1" w:rsidP="00FE45E3">
            <w:pPr>
              <w:spacing w:before="40" w:after="40"/>
              <w:rPr>
                <w:rFonts w:ascii="Arial" w:hAnsi="Arial" w:cs="Arial"/>
              </w:rPr>
            </w:pPr>
            <w:r>
              <w:rPr>
                <w:rFonts w:ascii="Arial" w:hAnsi="Arial" w:cs="Arial"/>
              </w:rPr>
              <w:t>Food and Drink</w:t>
            </w:r>
          </w:p>
        </w:tc>
        <w:tc>
          <w:tcPr>
            <w:tcW w:w="1944" w:type="dxa"/>
            <w:tcBorders>
              <w:top w:val="single" w:sz="4" w:space="0" w:color="004B73"/>
              <w:left w:val="single" w:sz="4" w:space="0" w:color="auto"/>
              <w:bottom w:val="single" w:sz="4" w:space="0" w:color="auto"/>
              <w:right w:val="single" w:sz="4" w:space="0" w:color="auto"/>
            </w:tcBorders>
            <w:vAlign w:val="center"/>
          </w:tcPr>
          <w:p w14:paraId="08BA0D44"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$13.64</w:t>
            </w:r>
          </w:p>
        </w:tc>
        <w:tc>
          <w:tcPr>
            <w:tcW w:w="1944" w:type="dxa"/>
            <w:tcBorders>
              <w:top w:val="single" w:sz="4" w:space="0" w:color="004B73"/>
              <w:left w:val="single" w:sz="4" w:space="0" w:color="auto"/>
              <w:bottom w:val="single" w:sz="4" w:space="0" w:color="auto"/>
              <w:right w:val="single" w:sz="4" w:space="0" w:color="auto"/>
            </w:tcBorders>
            <w:vAlign w:val="center"/>
          </w:tcPr>
          <w:p w14:paraId="649B9DC7"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$22.52</w:t>
            </w:r>
          </w:p>
        </w:tc>
        <w:tc>
          <w:tcPr>
            <w:tcW w:w="1944" w:type="dxa"/>
            <w:tcBorders>
              <w:top w:val="single" w:sz="4" w:space="0" w:color="004B73"/>
              <w:left w:val="single" w:sz="4" w:space="0" w:color="auto"/>
              <w:bottom w:val="single" w:sz="4" w:space="0" w:color="auto"/>
              <w:right w:val="single" w:sz="4" w:space="0" w:color="auto"/>
            </w:tcBorders>
            <w:vAlign w:val="center"/>
          </w:tcPr>
          <w:p w14:paraId="4100BE59"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$14.16</w:t>
            </w:r>
          </w:p>
        </w:tc>
      </w:tr>
      <w:tr w:rsidR="00AF5AE1" w:rsidRPr="00F95A52" w14:paraId="6DB2AB90"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2F4FBF1F" w14:textId="77777777" w:rsidR="00AF5AE1" w:rsidRPr="00F95A52" w:rsidRDefault="00AF5AE1" w:rsidP="00FE45E3">
            <w:pPr>
              <w:spacing w:before="40" w:after="40"/>
              <w:rPr>
                <w:rFonts w:ascii="Arial" w:hAnsi="Arial" w:cs="Arial"/>
              </w:rPr>
            </w:pPr>
            <w:r>
              <w:rPr>
                <w:rFonts w:ascii="Arial" w:hAnsi="Arial" w:cs="Arial"/>
              </w:rPr>
              <w:t>Retail Shopping</w:t>
            </w:r>
          </w:p>
        </w:tc>
        <w:tc>
          <w:tcPr>
            <w:tcW w:w="1944" w:type="dxa"/>
            <w:tcBorders>
              <w:top w:val="single" w:sz="4" w:space="0" w:color="auto"/>
              <w:left w:val="single" w:sz="4" w:space="0" w:color="auto"/>
              <w:bottom w:val="single" w:sz="4" w:space="0" w:color="auto"/>
              <w:right w:val="single" w:sz="4" w:space="0" w:color="auto"/>
            </w:tcBorders>
            <w:vAlign w:val="center"/>
          </w:tcPr>
          <w:p w14:paraId="2163DE35"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$3.73</w:t>
            </w:r>
          </w:p>
        </w:tc>
        <w:tc>
          <w:tcPr>
            <w:tcW w:w="1944" w:type="dxa"/>
            <w:tcBorders>
              <w:top w:val="single" w:sz="4" w:space="0" w:color="auto"/>
              <w:left w:val="single" w:sz="4" w:space="0" w:color="auto"/>
              <w:bottom w:val="single" w:sz="4" w:space="0" w:color="auto"/>
              <w:right w:val="single" w:sz="4" w:space="0" w:color="auto"/>
            </w:tcBorders>
            <w:vAlign w:val="center"/>
          </w:tcPr>
          <w:p w14:paraId="0F5057D8"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$22.86</w:t>
            </w:r>
          </w:p>
        </w:tc>
        <w:tc>
          <w:tcPr>
            <w:tcW w:w="1944" w:type="dxa"/>
            <w:tcBorders>
              <w:top w:val="single" w:sz="4" w:space="0" w:color="auto"/>
              <w:left w:val="single" w:sz="4" w:space="0" w:color="auto"/>
              <w:bottom w:val="single" w:sz="4" w:space="0" w:color="auto"/>
              <w:right w:val="single" w:sz="4" w:space="0" w:color="auto"/>
            </w:tcBorders>
            <w:vAlign w:val="center"/>
          </w:tcPr>
          <w:p w14:paraId="1846C2FA"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$4.87</w:t>
            </w:r>
          </w:p>
        </w:tc>
      </w:tr>
      <w:tr w:rsidR="00AF5AE1" w:rsidRPr="00F95A52" w14:paraId="745FF361"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7A6C9CBC" w14:textId="77777777" w:rsidR="00AF5AE1" w:rsidRPr="00F95A52" w:rsidRDefault="00AF5AE1" w:rsidP="009E3AAD">
            <w:pPr>
              <w:spacing w:before="40" w:after="40"/>
              <w:rPr>
                <w:rFonts w:ascii="Arial" w:hAnsi="Arial" w:cs="Arial"/>
              </w:rPr>
            </w:pPr>
            <w:r w:rsidRPr="00F95A52">
              <w:rPr>
                <w:rFonts w:ascii="Arial" w:hAnsi="Arial" w:cs="Arial"/>
              </w:rPr>
              <w:t>Overnight Lodging (one night only)</w:t>
            </w:r>
          </w:p>
        </w:tc>
        <w:tc>
          <w:tcPr>
            <w:tcW w:w="1944" w:type="dxa"/>
            <w:tcBorders>
              <w:top w:val="single" w:sz="4" w:space="0" w:color="auto"/>
              <w:left w:val="single" w:sz="4" w:space="0" w:color="auto"/>
              <w:bottom w:val="single" w:sz="4" w:space="0" w:color="auto"/>
              <w:right w:val="single" w:sz="4" w:space="0" w:color="auto"/>
            </w:tcBorders>
            <w:vAlign w:val="center"/>
          </w:tcPr>
          <w:p w14:paraId="33C5C804"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$0.41</w:t>
            </w:r>
          </w:p>
        </w:tc>
        <w:tc>
          <w:tcPr>
            <w:tcW w:w="1944" w:type="dxa"/>
            <w:tcBorders>
              <w:top w:val="single" w:sz="4" w:space="0" w:color="auto"/>
              <w:left w:val="single" w:sz="4" w:space="0" w:color="auto"/>
              <w:bottom w:val="single" w:sz="4" w:space="0" w:color="auto"/>
              <w:right w:val="single" w:sz="4" w:space="0" w:color="auto"/>
            </w:tcBorders>
            <w:vAlign w:val="center"/>
          </w:tcPr>
          <w:p w14:paraId="459714B3"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$9.66</w:t>
            </w:r>
          </w:p>
        </w:tc>
        <w:tc>
          <w:tcPr>
            <w:tcW w:w="1944" w:type="dxa"/>
            <w:tcBorders>
              <w:top w:val="single" w:sz="4" w:space="0" w:color="auto"/>
              <w:left w:val="single" w:sz="4" w:space="0" w:color="auto"/>
              <w:bottom w:val="single" w:sz="4" w:space="0" w:color="auto"/>
              <w:right w:val="single" w:sz="4" w:space="0" w:color="auto"/>
            </w:tcBorders>
            <w:vAlign w:val="center"/>
          </w:tcPr>
          <w:p w14:paraId="5001E94C"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$0.96</w:t>
            </w:r>
          </w:p>
        </w:tc>
      </w:tr>
      <w:tr w:rsidR="00AF5AE1" w:rsidRPr="00F95A52" w14:paraId="0BDE1E67"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2008CA39" w14:textId="77777777" w:rsidR="00AF5AE1" w:rsidRPr="00F95A52" w:rsidRDefault="00AF5AE1" w:rsidP="009E3AAD">
            <w:pPr>
              <w:spacing w:before="40" w:after="40"/>
              <w:rPr>
                <w:rFonts w:ascii="Arial" w:hAnsi="Arial" w:cs="Arial"/>
              </w:rPr>
            </w:pPr>
            <w:r>
              <w:rPr>
                <w:rFonts w:ascii="Arial" w:hAnsi="Arial" w:cs="Arial"/>
              </w:rPr>
              <w:t>Local Transportation</w:t>
            </w:r>
          </w:p>
        </w:tc>
        <w:tc>
          <w:tcPr>
            <w:tcW w:w="1944" w:type="dxa"/>
            <w:tcBorders>
              <w:top w:val="single" w:sz="4" w:space="0" w:color="auto"/>
              <w:left w:val="single" w:sz="4" w:space="0" w:color="auto"/>
              <w:bottom w:val="single" w:sz="4" w:space="0" w:color="auto"/>
              <w:right w:val="single" w:sz="4" w:space="0" w:color="auto"/>
            </w:tcBorders>
            <w:vAlign w:val="center"/>
          </w:tcPr>
          <w:p w14:paraId="0C42BB76"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$2.64</w:t>
            </w:r>
          </w:p>
        </w:tc>
        <w:tc>
          <w:tcPr>
            <w:tcW w:w="1944" w:type="dxa"/>
            <w:tcBorders>
              <w:top w:val="single" w:sz="4" w:space="0" w:color="auto"/>
              <w:left w:val="single" w:sz="4" w:space="0" w:color="auto"/>
              <w:bottom w:val="single" w:sz="4" w:space="0" w:color="auto"/>
              <w:right w:val="single" w:sz="4" w:space="0" w:color="auto"/>
            </w:tcBorders>
            <w:vAlign w:val="center"/>
          </w:tcPr>
          <w:p w14:paraId="771E4DAB"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$7.91</w:t>
            </w:r>
          </w:p>
        </w:tc>
        <w:tc>
          <w:tcPr>
            <w:tcW w:w="1944" w:type="dxa"/>
            <w:tcBorders>
              <w:top w:val="single" w:sz="4" w:space="0" w:color="auto"/>
              <w:left w:val="single" w:sz="4" w:space="0" w:color="auto"/>
              <w:bottom w:val="single" w:sz="4" w:space="0" w:color="auto"/>
              <w:right w:val="single" w:sz="4" w:space="0" w:color="auto"/>
            </w:tcBorders>
            <w:vAlign w:val="center"/>
          </w:tcPr>
          <w:p w14:paraId="609694FA"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$2.95</w:t>
            </w:r>
          </w:p>
        </w:tc>
      </w:tr>
      <w:tr w:rsidR="00AF5AE1" w:rsidRPr="00F95A52" w14:paraId="28ED2B4D"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63411841" w14:textId="77777777" w:rsidR="00AF5AE1" w:rsidRPr="00F95A52" w:rsidRDefault="00AF5AE1" w:rsidP="009E3AAD">
            <w:pPr>
              <w:spacing w:before="40" w:after="40"/>
              <w:rPr>
                <w:rFonts w:ascii="Arial" w:hAnsi="Arial" w:cs="Arial"/>
              </w:rPr>
            </w:pPr>
            <w:r>
              <w:rPr>
                <w:rFonts w:ascii="Arial" w:hAnsi="Arial" w:cs="Arial"/>
              </w:rPr>
              <w:t>Clothing and Accessories</w:t>
            </w:r>
          </w:p>
        </w:tc>
        <w:tc>
          <w:tcPr>
            <w:tcW w:w="1944" w:type="dxa"/>
            <w:tcBorders>
              <w:top w:val="single" w:sz="4" w:space="0" w:color="auto"/>
              <w:left w:val="single" w:sz="4" w:space="0" w:color="auto"/>
              <w:bottom w:val="single" w:sz="4" w:space="0" w:color="auto"/>
              <w:right w:val="single" w:sz="4" w:space="0" w:color="auto"/>
            </w:tcBorders>
            <w:vAlign w:val="center"/>
          </w:tcPr>
          <w:p w14:paraId="534C505A"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$3.89</w:t>
            </w:r>
          </w:p>
        </w:tc>
        <w:tc>
          <w:tcPr>
            <w:tcW w:w="1944" w:type="dxa"/>
            <w:tcBorders>
              <w:top w:val="single" w:sz="4" w:space="0" w:color="auto"/>
              <w:left w:val="single" w:sz="4" w:space="0" w:color="auto"/>
              <w:bottom w:val="single" w:sz="4" w:space="0" w:color="auto"/>
              <w:right w:val="single" w:sz="4" w:space="0" w:color="auto"/>
            </w:tcBorders>
            <w:vAlign w:val="center"/>
          </w:tcPr>
          <w:p w14:paraId="31B36543"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$4.76</w:t>
            </w:r>
          </w:p>
        </w:tc>
        <w:tc>
          <w:tcPr>
            <w:tcW w:w="1944" w:type="dxa"/>
            <w:tcBorders>
              <w:top w:val="single" w:sz="4" w:space="0" w:color="auto"/>
              <w:left w:val="single" w:sz="4" w:space="0" w:color="auto"/>
              <w:bottom w:val="single" w:sz="4" w:space="0" w:color="auto"/>
              <w:right w:val="single" w:sz="4" w:space="0" w:color="auto"/>
            </w:tcBorders>
            <w:vAlign w:val="center"/>
          </w:tcPr>
          <w:p w14:paraId="4A4089A4"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$3.94</w:t>
            </w:r>
          </w:p>
        </w:tc>
      </w:tr>
      <w:tr w:rsidR="00AF5AE1" w:rsidRPr="00F95A52" w14:paraId="03C161F5"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2DA2F0D5" w14:textId="77777777" w:rsidR="00AF5AE1" w:rsidRPr="00F95A52" w:rsidRDefault="00AF5AE1" w:rsidP="009E3AAD">
            <w:pPr>
              <w:spacing w:before="40" w:after="40"/>
              <w:rPr>
                <w:rFonts w:ascii="Arial" w:hAnsi="Arial" w:cs="Arial"/>
              </w:rPr>
            </w:pPr>
            <w:r>
              <w:rPr>
                <w:rFonts w:ascii="Arial" w:hAnsi="Arial" w:cs="Arial"/>
              </w:rPr>
              <w:t>Groceries and Supplies</w:t>
            </w:r>
          </w:p>
        </w:tc>
        <w:tc>
          <w:tcPr>
            <w:tcW w:w="1944" w:type="dxa"/>
            <w:tcBorders>
              <w:top w:val="single" w:sz="4" w:space="0" w:color="auto"/>
              <w:left w:val="single" w:sz="4" w:space="0" w:color="auto"/>
              <w:bottom w:val="single" w:sz="4" w:space="0" w:color="auto"/>
              <w:right w:val="single" w:sz="4" w:space="0" w:color="auto"/>
            </w:tcBorders>
            <w:vAlign w:val="center"/>
          </w:tcPr>
          <w:p w14:paraId="5EFDD645"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$2.44</w:t>
            </w:r>
          </w:p>
        </w:tc>
        <w:tc>
          <w:tcPr>
            <w:tcW w:w="1944" w:type="dxa"/>
            <w:tcBorders>
              <w:top w:val="single" w:sz="4" w:space="0" w:color="auto"/>
              <w:left w:val="single" w:sz="4" w:space="0" w:color="auto"/>
              <w:bottom w:val="single" w:sz="4" w:space="0" w:color="auto"/>
              <w:right w:val="single" w:sz="4" w:space="0" w:color="auto"/>
            </w:tcBorders>
            <w:vAlign w:val="center"/>
          </w:tcPr>
          <w:p w14:paraId="4B120C6D"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$3.50</w:t>
            </w:r>
          </w:p>
        </w:tc>
        <w:tc>
          <w:tcPr>
            <w:tcW w:w="1944" w:type="dxa"/>
            <w:tcBorders>
              <w:top w:val="single" w:sz="4" w:space="0" w:color="auto"/>
              <w:left w:val="single" w:sz="4" w:space="0" w:color="auto"/>
              <w:bottom w:val="single" w:sz="4" w:space="0" w:color="auto"/>
              <w:right w:val="single" w:sz="4" w:space="0" w:color="auto"/>
            </w:tcBorders>
            <w:vAlign w:val="center"/>
          </w:tcPr>
          <w:p w14:paraId="0E739901"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$2.50</w:t>
            </w:r>
          </w:p>
        </w:tc>
      </w:tr>
      <w:tr w:rsidR="00AF5AE1" w:rsidRPr="00F95A52" w14:paraId="2D428224"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2CD79606" w14:textId="77777777" w:rsidR="00AF5AE1" w:rsidRPr="00F95A52" w:rsidRDefault="00AF5AE1" w:rsidP="009E3AAD">
            <w:pPr>
              <w:spacing w:before="40" w:after="40"/>
              <w:rPr>
                <w:rFonts w:ascii="Arial" w:hAnsi="Arial" w:cs="Arial"/>
              </w:rPr>
            </w:pPr>
            <w:r>
              <w:rPr>
                <w:rFonts w:ascii="Arial" w:hAnsi="Arial" w:cs="Arial"/>
              </w:rPr>
              <w:t>Childcare</w:t>
            </w:r>
          </w:p>
        </w:tc>
        <w:tc>
          <w:tcPr>
            <w:tcW w:w="1944" w:type="dxa"/>
            <w:tcBorders>
              <w:top w:val="single" w:sz="4" w:space="0" w:color="auto"/>
              <w:left w:val="single" w:sz="4" w:space="0" w:color="auto"/>
              <w:bottom w:val="single" w:sz="4" w:space="0" w:color="auto"/>
              <w:right w:val="single" w:sz="4" w:space="0" w:color="auto"/>
            </w:tcBorders>
            <w:vAlign w:val="center"/>
          </w:tcPr>
          <w:p w14:paraId="65A3297D"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$1.07</w:t>
            </w:r>
          </w:p>
        </w:tc>
        <w:tc>
          <w:tcPr>
            <w:tcW w:w="1944" w:type="dxa"/>
            <w:tcBorders>
              <w:top w:val="single" w:sz="4" w:space="0" w:color="auto"/>
              <w:left w:val="single" w:sz="4" w:space="0" w:color="auto"/>
              <w:bottom w:val="single" w:sz="4" w:space="0" w:color="auto"/>
              <w:right w:val="single" w:sz="4" w:space="0" w:color="auto"/>
            </w:tcBorders>
            <w:vAlign w:val="center"/>
          </w:tcPr>
          <w:p w14:paraId="3F7B7AED"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$1.32</w:t>
            </w:r>
          </w:p>
        </w:tc>
        <w:tc>
          <w:tcPr>
            <w:tcW w:w="1944" w:type="dxa"/>
            <w:tcBorders>
              <w:top w:val="single" w:sz="4" w:space="0" w:color="auto"/>
              <w:left w:val="single" w:sz="4" w:space="0" w:color="auto"/>
              <w:bottom w:val="single" w:sz="4" w:space="0" w:color="auto"/>
              <w:right w:val="single" w:sz="4" w:space="0" w:color="auto"/>
            </w:tcBorders>
            <w:vAlign w:val="center"/>
          </w:tcPr>
          <w:p w14:paraId="7F2799C1"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$1.08</w:t>
            </w:r>
          </w:p>
        </w:tc>
      </w:tr>
      <w:tr w:rsidR="00AF5AE1" w:rsidRPr="00F95A52" w14:paraId="17268B7C"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6B8770D3" w14:textId="77777777" w:rsidR="00AF5AE1" w:rsidRPr="00F95A52" w:rsidRDefault="00AF5AE1" w:rsidP="009E3AAD">
            <w:pPr>
              <w:spacing w:before="40" w:after="40"/>
              <w:rPr>
                <w:rFonts w:ascii="Arial" w:hAnsi="Arial" w:cs="Arial"/>
              </w:rPr>
            </w:pPr>
            <w:r w:rsidRPr="00F95A52">
              <w:rPr>
                <w:rFonts w:ascii="Arial" w:hAnsi="Arial" w:cs="Arial"/>
              </w:rPr>
              <w:t>Other/Miscellaneous</w:t>
            </w:r>
          </w:p>
        </w:tc>
        <w:tc>
          <w:tcPr>
            <w:tcW w:w="1944" w:type="dxa"/>
            <w:tcBorders>
              <w:top w:val="single" w:sz="4" w:space="0" w:color="auto"/>
              <w:left w:val="single" w:sz="4" w:space="0" w:color="auto"/>
              <w:bottom w:val="single" w:sz="4" w:space="0" w:color="auto"/>
              <w:right w:val="single" w:sz="4" w:space="0" w:color="auto"/>
            </w:tcBorders>
            <w:vAlign w:val="center"/>
          </w:tcPr>
          <w:p w14:paraId="46002F03"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$1.52</w:t>
            </w:r>
          </w:p>
        </w:tc>
        <w:tc>
          <w:tcPr>
            <w:tcW w:w="1944" w:type="dxa"/>
            <w:tcBorders>
              <w:top w:val="single" w:sz="4" w:space="0" w:color="auto"/>
              <w:left w:val="single" w:sz="4" w:space="0" w:color="auto"/>
              <w:bottom w:val="single" w:sz="4" w:space="0" w:color="auto"/>
              <w:right w:val="single" w:sz="4" w:space="0" w:color="auto"/>
            </w:tcBorders>
            <w:vAlign w:val="center"/>
          </w:tcPr>
          <w:p w14:paraId="10185059"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$1.10</w:t>
            </w:r>
          </w:p>
        </w:tc>
        <w:tc>
          <w:tcPr>
            <w:tcW w:w="1944" w:type="dxa"/>
            <w:tcBorders>
              <w:top w:val="single" w:sz="4" w:space="0" w:color="auto"/>
              <w:left w:val="single" w:sz="4" w:space="0" w:color="auto"/>
              <w:bottom w:val="single" w:sz="4" w:space="0" w:color="auto"/>
              <w:right w:val="single" w:sz="4" w:space="0" w:color="auto"/>
            </w:tcBorders>
            <w:vAlign w:val="center"/>
          </w:tcPr>
          <w:p w14:paraId="0FCF1A09" w14:textId="77777777" w:rsidR="00AF5AE1" w:rsidRPr="00F95A52" w:rsidRDefault="00AF5AE1" w:rsidP="009E3AAD">
            <w:pPr>
              <w:spacing w:before="40" w:after="40"/>
              <w:ind w:right="144"/>
              <w:jc w:val="right"/>
              <w:rPr>
                <w:rFonts w:ascii="Arial" w:hAnsi="Arial" w:cs="Arial"/>
              </w:rPr>
            </w:pPr>
            <w:r w:rsidRPr="00353B14">
              <w:rPr>
                <w:rFonts w:ascii="Arial" w:hAnsi="Arial" w:cs="Arial"/>
                <w:noProof/>
              </w:rPr>
              <w:t>$1.50</w:t>
            </w:r>
          </w:p>
        </w:tc>
      </w:tr>
      <w:tr w:rsidR="00AF5AE1" w:rsidRPr="00F95A52" w14:paraId="49D3BDBD"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3CC1E113" w14:textId="77777777" w:rsidR="00AF5AE1" w:rsidRPr="00F95A52" w:rsidRDefault="00AF5AE1" w:rsidP="009E3AAD">
            <w:pPr>
              <w:spacing w:before="40" w:after="40"/>
              <w:rPr>
                <w:rFonts w:ascii="Arial" w:hAnsi="Arial" w:cs="Arial"/>
                <w:b/>
              </w:rPr>
            </w:pPr>
            <w:r>
              <w:rPr>
                <w:rFonts w:ascii="Arial" w:hAnsi="Arial" w:cs="Arial"/>
                <w:b/>
              </w:rPr>
              <w:t xml:space="preserve">Overall </w:t>
            </w:r>
            <w:r w:rsidRPr="00F95A52">
              <w:rPr>
                <w:rFonts w:ascii="Arial" w:hAnsi="Arial" w:cs="Arial"/>
                <w:b/>
              </w:rPr>
              <w:t xml:space="preserve">Average </w:t>
            </w:r>
            <w:r>
              <w:rPr>
                <w:rFonts w:ascii="Arial" w:hAnsi="Arial" w:cs="Arial"/>
                <w:b/>
              </w:rPr>
              <w:t>Per Person, Per Event</w:t>
            </w:r>
          </w:p>
        </w:tc>
        <w:tc>
          <w:tcPr>
            <w:tcW w:w="1944" w:type="dxa"/>
            <w:tcBorders>
              <w:top w:val="single" w:sz="4" w:space="0" w:color="auto"/>
              <w:left w:val="single" w:sz="4" w:space="0" w:color="auto"/>
              <w:bottom w:val="single" w:sz="4" w:space="0" w:color="auto"/>
              <w:right w:val="single" w:sz="4" w:space="0" w:color="auto"/>
            </w:tcBorders>
            <w:vAlign w:val="center"/>
          </w:tcPr>
          <w:p w14:paraId="74E46540" w14:textId="77777777" w:rsidR="00AF5AE1" w:rsidRPr="00F95A52" w:rsidRDefault="00AF5AE1" w:rsidP="009E3AAD">
            <w:pPr>
              <w:spacing w:before="40" w:after="40"/>
              <w:ind w:right="144"/>
              <w:jc w:val="right"/>
              <w:rPr>
                <w:rFonts w:ascii="Arial" w:hAnsi="Arial" w:cs="Arial"/>
                <w:b/>
              </w:rPr>
            </w:pPr>
            <w:r w:rsidRPr="00353B14">
              <w:rPr>
                <w:rFonts w:ascii="Arial" w:hAnsi="Arial" w:cs="Arial"/>
                <w:b/>
                <w:noProof/>
              </w:rPr>
              <w:t>$29.34</w:t>
            </w:r>
          </w:p>
        </w:tc>
        <w:tc>
          <w:tcPr>
            <w:tcW w:w="1944" w:type="dxa"/>
            <w:tcBorders>
              <w:top w:val="single" w:sz="4" w:space="0" w:color="auto"/>
              <w:left w:val="single" w:sz="4" w:space="0" w:color="auto"/>
              <w:bottom w:val="single" w:sz="4" w:space="0" w:color="auto"/>
              <w:right w:val="single" w:sz="4" w:space="0" w:color="auto"/>
            </w:tcBorders>
            <w:vAlign w:val="center"/>
          </w:tcPr>
          <w:p w14:paraId="790D2FCC" w14:textId="77777777" w:rsidR="00AF5AE1" w:rsidRPr="00F95A52" w:rsidRDefault="00AF5AE1" w:rsidP="009E3AAD">
            <w:pPr>
              <w:spacing w:before="40" w:after="40"/>
              <w:ind w:right="144"/>
              <w:jc w:val="right"/>
              <w:rPr>
                <w:rFonts w:ascii="Arial" w:hAnsi="Arial" w:cs="Arial"/>
                <w:b/>
              </w:rPr>
            </w:pPr>
            <w:r w:rsidRPr="00353B14">
              <w:rPr>
                <w:rFonts w:ascii="Arial" w:hAnsi="Arial" w:cs="Arial"/>
                <w:b/>
                <w:noProof/>
              </w:rPr>
              <w:t>$73.63</w:t>
            </w:r>
          </w:p>
        </w:tc>
        <w:tc>
          <w:tcPr>
            <w:tcW w:w="1944" w:type="dxa"/>
            <w:tcBorders>
              <w:top w:val="single" w:sz="4" w:space="0" w:color="auto"/>
              <w:left w:val="single" w:sz="4" w:space="0" w:color="auto"/>
              <w:bottom w:val="single" w:sz="4" w:space="0" w:color="auto"/>
              <w:right w:val="single" w:sz="4" w:space="0" w:color="auto"/>
            </w:tcBorders>
            <w:vAlign w:val="center"/>
          </w:tcPr>
          <w:p w14:paraId="09EFA684" w14:textId="77777777" w:rsidR="00AF5AE1" w:rsidRPr="00F95A52" w:rsidRDefault="00AF5AE1" w:rsidP="009E3AAD">
            <w:pPr>
              <w:spacing w:before="40" w:after="40"/>
              <w:ind w:right="144"/>
              <w:jc w:val="right"/>
              <w:rPr>
                <w:rFonts w:ascii="Arial" w:hAnsi="Arial" w:cs="Arial"/>
                <w:b/>
              </w:rPr>
            </w:pPr>
            <w:r w:rsidRPr="00353B14">
              <w:rPr>
                <w:rFonts w:ascii="Arial" w:hAnsi="Arial" w:cs="Arial"/>
                <w:b/>
                <w:noProof/>
              </w:rPr>
              <w:t>$31.96</w:t>
            </w:r>
          </w:p>
        </w:tc>
      </w:tr>
    </w:tbl>
    <w:p w14:paraId="5B22E6CE" w14:textId="77777777" w:rsidR="00AF5AE1" w:rsidRPr="006448C1" w:rsidRDefault="00AF5AE1" w:rsidP="0075121D">
      <w:pPr>
        <w:spacing w:before="0"/>
        <w:rPr>
          <w:rFonts w:ascii="Arial" w:hAnsi="Arial" w:cs="Arial"/>
          <w:sz w:val="28"/>
          <w:szCs w:val="28"/>
        </w:rPr>
      </w:pPr>
    </w:p>
    <w:p w14:paraId="64FD634C" w14:textId="77777777" w:rsidR="00AF5AE1" w:rsidRPr="0075121D" w:rsidRDefault="00AF5AE1" w:rsidP="002C1074">
      <w:pPr>
        <w:spacing w:after="60"/>
        <w:ind w:left="540" w:right="540"/>
        <w:rPr>
          <w:rFonts w:ascii="Arial" w:hAnsi="Arial" w:cs="Arial"/>
        </w:rPr>
      </w:pPr>
      <w:r w:rsidRPr="0075121D">
        <w:rPr>
          <w:rFonts w:ascii="Arial" w:hAnsi="Arial" w:cs="Arial"/>
        </w:rPr>
        <w:t xml:space="preserve">Source: </w:t>
      </w:r>
      <w:r w:rsidRPr="0075121D">
        <w:rPr>
          <w:rFonts w:ascii="Arial" w:hAnsi="Arial" w:cs="Arial"/>
          <w:i/>
        </w:rPr>
        <w:t xml:space="preserve">Arts &amp; Economic Prosperity 6: The Economic and Social Impact Study of Nonprofit Arts and Culture Organizations and Their Audiences in </w:t>
      </w:r>
      <w:r w:rsidRPr="00353B14">
        <w:rPr>
          <w:rFonts w:ascii="Arial" w:hAnsi="Arial" w:cs="Arial"/>
          <w:i/>
          <w:noProof/>
        </w:rPr>
        <w:t>the Greater Minot Region</w:t>
      </w:r>
      <w:r w:rsidRPr="0075121D">
        <w:rPr>
          <w:rFonts w:ascii="Arial" w:hAnsi="Arial" w:cs="Arial"/>
        </w:rPr>
        <w:t xml:space="preserve">. For more information about this study or about other cultural initiatives in </w:t>
      </w:r>
      <w:r w:rsidRPr="00353B14">
        <w:rPr>
          <w:rFonts w:ascii="Arial" w:hAnsi="Arial" w:cs="Arial"/>
          <w:noProof/>
        </w:rPr>
        <w:t>the Greater Minot Region</w:t>
      </w:r>
      <w:r w:rsidRPr="0075121D">
        <w:rPr>
          <w:rFonts w:ascii="Arial" w:hAnsi="Arial" w:cs="Arial"/>
        </w:rPr>
        <w:t xml:space="preserve">, contact </w:t>
      </w:r>
      <w:r w:rsidRPr="00353B14">
        <w:rPr>
          <w:rFonts w:ascii="Arial" w:hAnsi="Arial" w:cs="Arial"/>
          <w:noProof/>
        </w:rPr>
        <w:t>the Minot Area Council of the Arts</w:t>
      </w:r>
      <w:r w:rsidRPr="0075121D">
        <w:rPr>
          <w:rFonts w:ascii="Arial" w:hAnsi="Arial" w:cs="Arial"/>
        </w:rPr>
        <w:t>.</w:t>
      </w:r>
    </w:p>
    <w:p w14:paraId="67D73B1D" w14:textId="77777777" w:rsidR="00AF5AE1" w:rsidRPr="0075121D" w:rsidRDefault="00AF5AE1" w:rsidP="002C1074">
      <w:pPr>
        <w:ind w:left="540" w:right="540"/>
        <w:rPr>
          <w:rFonts w:ascii="Arial" w:hAnsi="Arial" w:cs="Arial"/>
        </w:rPr>
      </w:pPr>
      <w:r w:rsidRPr="0075121D">
        <w:rPr>
          <w:rFonts w:ascii="Arial" w:hAnsi="Arial" w:cs="Arial"/>
        </w:rPr>
        <w:t xml:space="preserve">Copyright </w:t>
      </w:r>
      <w:r w:rsidRPr="00353B14">
        <w:rPr>
          <w:rFonts w:ascii="Arial" w:hAnsi="Arial" w:cs="Arial"/>
          <w:noProof/>
        </w:rPr>
        <w:t>2023</w:t>
      </w:r>
      <w:r w:rsidRPr="0075121D">
        <w:rPr>
          <w:rFonts w:ascii="Arial" w:hAnsi="Arial" w:cs="Arial"/>
        </w:rPr>
        <w:t xml:space="preserve"> by Americans for the Arts. To learn more</w:t>
      </w:r>
      <w:r>
        <w:rPr>
          <w:rFonts w:ascii="Arial" w:hAnsi="Arial" w:cs="Arial"/>
        </w:rPr>
        <w:t>,</w:t>
      </w:r>
      <w:r w:rsidRPr="0075121D">
        <w:rPr>
          <w:rFonts w:ascii="Arial" w:hAnsi="Arial" w:cs="Arial"/>
        </w:rPr>
        <w:t xml:space="preserve"> visit </w:t>
      </w:r>
      <w:hyperlink r:id="rId11" w:history="1">
        <w:r w:rsidRPr="0075121D">
          <w:rPr>
            <w:rStyle w:val="Hyperlink"/>
            <w:rFonts w:ascii="Arial" w:hAnsi="Arial" w:cs="Arial"/>
          </w:rPr>
          <w:t>www.AEP6.AmericansForTheArts.org</w:t>
        </w:r>
      </w:hyperlink>
      <w:r w:rsidRPr="0075121D">
        <w:rPr>
          <w:rFonts w:ascii="Arial" w:hAnsi="Arial" w:cs="Arial"/>
        </w:rPr>
        <w:t>.</w:t>
      </w:r>
    </w:p>
    <w:p w14:paraId="4703C5F0" w14:textId="77777777" w:rsidR="00AF5AE1" w:rsidRDefault="00AF5AE1">
      <w:pPr>
        <w:rPr>
          <w:rFonts w:ascii="Arial" w:hAnsi="Arial" w:cs="Arial"/>
          <w:i/>
          <w:iCs/>
          <w:highlight w:val="yellow"/>
        </w:rPr>
      </w:pPr>
      <w:r>
        <w:rPr>
          <w:rFonts w:ascii="Arial" w:hAnsi="Arial" w:cs="Arial"/>
          <w:i/>
          <w:iCs/>
          <w:highlight w:val="yellow"/>
        </w:rPr>
        <w:br w:type="page"/>
      </w:r>
    </w:p>
    <w:p w14:paraId="76CD726F" w14:textId="77777777" w:rsidR="00AF5AE1" w:rsidRDefault="00AF5AE1" w:rsidP="009004F6">
      <w:pPr>
        <w:rPr>
          <w:rFonts w:ascii="Arial" w:hAnsi="Arial" w:cs="Arial"/>
          <w:i/>
          <w:iCs/>
          <w:highlight w:val="yellow"/>
        </w:rPr>
        <w:sectPr w:rsidR="00AF5AE1" w:rsidSect="00AF5AE1">
          <w:headerReference w:type="default" r:id="rId12"/>
          <w:footerReference w:type="default" r:id="rId13"/>
          <w:headerReference w:type="first" r:id="rId14"/>
          <w:pgSz w:w="12240" w:h="15840" w:code="1"/>
          <w:pgMar w:top="1080" w:right="720" w:bottom="1080" w:left="720" w:header="504" w:footer="759" w:gutter="0"/>
          <w:pgNumType w:start="1"/>
          <w:cols w:space="720" w:equalWidth="0">
            <w:col w:w="10799" w:space="0"/>
          </w:cols>
          <w:docGrid w:linePitch="245"/>
        </w:sectPr>
      </w:pPr>
    </w:p>
    <w:p w14:paraId="42ABFBE5" w14:textId="77777777" w:rsidR="00AF5AE1" w:rsidRDefault="00AF5AE1" w:rsidP="002C1074">
      <w:pPr>
        <w:ind w:left="540" w:right="540"/>
        <w:rPr>
          <w:rFonts w:ascii="Arial" w:hAnsi="Arial" w:cs="Arial"/>
          <w:color w:val="000000" w:themeColor="text1"/>
          <w:sz w:val="19"/>
          <w:szCs w:val="19"/>
        </w:rPr>
      </w:pPr>
      <w:r w:rsidRPr="00F07719">
        <w:rPr>
          <w:rFonts w:ascii="Arial" w:hAnsi="Arial" w:cs="Arial"/>
          <w:color w:val="000000" w:themeColor="text1"/>
          <w:sz w:val="19"/>
          <w:szCs w:val="19"/>
        </w:rPr>
        <w:lastRenderedPageBreak/>
        <w:t xml:space="preserve">Past studies have focused primarily on the financial, economic, and tourism contributions of the nonprofit arts and culture industry. AEP6 expands beyond </w:t>
      </w:r>
      <w:r>
        <w:rPr>
          <w:rFonts w:ascii="Arial" w:hAnsi="Arial" w:cs="Arial"/>
          <w:color w:val="000000" w:themeColor="text1"/>
          <w:sz w:val="19"/>
          <w:szCs w:val="19"/>
        </w:rPr>
        <w:t>those topics</w:t>
      </w:r>
      <w:r w:rsidRPr="00F07719">
        <w:rPr>
          <w:rFonts w:ascii="Arial" w:hAnsi="Arial" w:cs="Arial"/>
          <w:color w:val="000000" w:themeColor="text1"/>
          <w:sz w:val="19"/>
          <w:szCs w:val="19"/>
        </w:rPr>
        <w:t xml:space="preserve"> to include measures of social impact.</w:t>
      </w:r>
      <w:r>
        <w:rPr>
          <w:rFonts w:ascii="Arial" w:hAnsi="Arial" w:cs="Arial"/>
          <w:color w:val="000000" w:themeColor="text1"/>
          <w:sz w:val="19"/>
          <w:szCs w:val="19"/>
        </w:rPr>
        <w:t xml:space="preserve"> </w:t>
      </w:r>
      <w:r w:rsidRPr="00F07719">
        <w:rPr>
          <w:rFonts w:ascii="Arial" w:hAnsi="Arial" w:cs="Arial"/>
          <w:color w:val="000000" w:themeColor="text1"/>
          <w:sz w:val="19"/>
          <w:szCs w:val="19"/>
        </w:rPr>
        <w:t xml:space="preserve">Surveys completed by individual attendees </w:t>
      </w:r>
      <w:r>
        <w:rPr>
          <w:rFonts w:ascii="Arial" w:hAnsi="Arial" w:cs="Arial"/>
          <w:color w:val="000000" w:themeColor="text1"/>
          <w:sz w:val="19"/>
          <w:szCs w:val="19"/>
        </w:rPr>
        <w:t xml:space="preserve">in the </w:t>
      </w:r>
      <w:r w:rsidRPr="00353B14">
        <w:rPr>
          <w:rFonts w:ascii="Arial" w:hAnsi="Arial" w:cs="Arial"/>
          <w:noProof/>
          <w:color w:val="000000" w:themeColor="text1"/>
          <w:sz w:val="19"/>
          <w:szCs w:val="19"/>
        </w:rPr>
        <w:t>the Greater Minot Region</w:t>
      </w:r>
      <w:r>
        <w:rPr>
          <w:rFonts w:ascii="Arial" w:hAnsi="Arial" w:cs="Arial"/>
          <w:color w:val="000000" w:themeColor="text1"/>
          <w:sz w:val="19"/>
          <w:szCs w:val="19"/>
        </w:rPr>
        <w:t xml:space="preserve"> </w:t>
      </w:r>
      <w:r w:rsidRPr="00F07719">
        <w:rPr>
          <w:rFonts w:ascii="Arial" w:hAnsi="Arial" w:cs="Arial"/>
          <w:color w:val="000000" w:themeColor="text1"/>
          <w:sz w:val="19"/>
          <w:szCs w:val="19"/>
        </w:rPr>
        <w:t>demonstrate a</w:t>
      </w:r>
      <w:r>
        <w:rPr>
          <w:rFonts w:ascii="Arial" w:hAnsi="Arial" w:cs="Arial"/>
          <w:color w:val="000000" w:themeColor="text1"/>
          <w:sz w:val="19"/>
          <w:szCs w:val="19"/>
        </w:rPr>
        <w:t>n</w:t>
      </w:r>
      <w:r w:rsidRPr="00F07719">
        <w:rPr>
          <w:rFonts w:ascii="Arial" w:hAnsi="Arial" w:cs="Arial"/>
          <w:color w:val="000000" w:themeColor="text1"/>
          <w:sz w:val="19"/>
          <w:szCs w:val="19"/>
        </w:rPr>
        <w:t xml:space="preserve"> appreciation for how the arts and culture impacts the development and well-being of </w:t>
      </w:r>
      <w:r>
        <w:rPr>
          <w:rFonts w:ascii="Arial" w:hAnsi="Arial" w:cs="Arial"/>
          <w:color w:val="000000" w:themeColor="text1"/>
          <w:sz w:val="19"/>
          <w:szCs w:val="19"/>
        </w:rPr>
        <w:t>the community</w:t>
      </w:r>
      <w:r w:rsidRPr="00F07719">
        <w:rPr>
          <w:rFonts w:ascii="Arial" w:hAnsi="Arial" w:cs="Arial"/>
          <w:color w:val="000000" w:themeColor="text1"/>
          <w:sz w:val="19"/>
          <w:szCs w:val="19"/>
        </w:rPr>
        <w:t xml:space="preserve"> and </w:t>
      </w:r>
      <w:r>
        <w:rPr>
          <w:rFonts w:ascii="Arial" w:hAnsi="Arial" w:cs="Arial"/>
          <w:color w:val="000000" w:themeColor="text1"/>
          <w:sz w:val="19"/>
          <w:szCs w:val="19"/>
        </w:rPr>
        <w:t>its</w:t>
      </w:r>
      <w:r w:rsidRPr="00F07719">
        <w:rPr>
          <w:rFonts w:ascii="Arial" w:hAnsi="Arial" w:cs="Arial"/>
          <w:color w:val="000000" w:themeColor="text1"/>
          <w:sz w:val="19"/>
          <w:szCs w:val="19"/>
        </w:rPr>
        <w:t xml:space="preserve"> residents</w:t>
      </w:r>
      <w:r>
        <w:rPr>
          <w:rFonts w:ascii="Arial" w:hAnsi="Arial" w:cs="Arial"/>
          <w:color w:val="000000" w:themeColor="text1"/>
          <w:sz w:val="19"/>
          <w:szCs w:val="19"/>
        </w:rPr>
        <w:t>.</w:t>
      </w:r>
    </w:p>
    <w:p w14:paraId="5AEB4580" w14:textId="77777777" w:rsidR="00AF5AE1" w:rsidRPr="0031048D" w:rsidRDefault="00AF5AE1" w:rsidP="0031048D">
      <w:pPr>
        <w:spacing w:before="0"/>
        <w:ind w:right="317"/>
        <w:rPr>
          <w:rFonts w:ascii="Arial" w:hAnsi="Arial" w:cs="Arial"/>
          <w:color w:val="000000" w:themeColor="text1"/>
          <w:sz w:val="16"/>
          <w:szCs w:val="16"/>
        </w:rPr>
      </w:pPr>
    </w:p>
    <w:p w14:paraId="0ED61A04" w14:textId="77777777" w:rsidR="00AF5AE1" w:rsidRPr="006448C1" w:rsidRDefault="00AF5AE1" w:rsidP="004A716C">
      <w:pPr>
        <w:spacing w:after="120"/>
        <w:ind w:left="720" w:right="720"/>
        <w:jc w:val="center"/>
        <w:rPr>
          <w:rFonts w:ascii="Arial" w:hAnsi="Arial" w:cs="Arial"/>
          <w:b/>
          <w:sz w:val="21"/>
          <w:szCs w:val="21"/>
        </w:rPr>
      </w:pPr>
      <w:r>
        <w:rPr>
          <w:rFonts w:ascii="Arial" w:hAnsi="Arial" w:cs="Arial"/>
          <w:b/>
          <w:sz w:val="21"/>
          <w:szCs w:val="21"/>
        </w:rPr>
        <w:t>Audiences</w:t>
      </w:r>
      <w:r w:rsidRPr="00F95A52">
        <w:rPr>
          <w:rFonts w:ascii="Arial" w:hAnsi="Arial" w:cs="Arial"/>
          <w:b/>
          <w:sz w:val="21"/>
          <w:szCs w:val="21"/>
        </w:rPr>
        <w:t xml:space="preserve"> </w:t>
      </w:r>
      <w:r>
        <w:rPr>
          <w:rFonts w:ascii="Arial" w:hAnsi="Arial" w:cs="Arial"/>
          <w:b/>
          <w:sz w:val="21"/>
          <w:szCs w:val="21"/>
        </w:rPr>
        <w:t>Demonstrate Appreciation for the Impact of Arts and Culture</w:t>
      </w:r>
    </w:p>
    <w:tbl>
      <w:tblPr>
        <w:tblW w:w="9715" w:type="dxa"/>
        <w:jc w:val="center"/>
        <w:tblLayout w:type="fixed"/>
        <w:tblLook w:val="01E0" w:firstRow="1" w:lastRow="1" w:firstColumn="1" w:lastColumn="1" w:noHBand="0" w:noVBand="0"/>
      </w:tblPr>
      <w:tblGrid>
        <w:gridCol w:w="8365"/>
        <w:gridCol w:w="1350"/>
      </w:tblGrid>
      <w:tr w:rsidR="00AF5AE1" w:rsidRPr="00F95A52" w14:paraId="788B841F" w14:textId="77777777" w:rsidTr="002C1074">
        <w:trPr>
          <w:jc w:val="center"/>
        </w:trPr>
        <w:tc>
          <w:tcPr>
            <w:tcW w:w="8365"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46B0CF1D" w14:textId="77777777" w:rsidR="00AF5AE1" w:rsidRPr="00F95A52" w:rsidRDefault="00AF5AE1" w:rsidP="00B406AE">
            <w:pPr>
              <w:spacing w:before="40" w:after="40"/>
              <w:rPr>
                <w:rFonts w:ascii="Arial" w:hAnsi="Arial" w:cs="Arial"/>
                <w:b/>
                <w:color w:val="FFFFFF"/>
              </w:rPr>
            </w:pPr>
            <w:r>
              <w:rPr>
                <w:rFonts w:ascii="Arial" w:hAnsi="Arial" w:cs="Arial"/>
                <w:b/>
                <w:color w:val="FFFFFF"/>
              </w:rPr>
              <w:t>Level of Agreement with Social Impact Statements</w:t>
            </w:r>
          </w:p>
        </w:tc>
        <w:tc>
          <w:tcPr>
            <w:tcW w:w="1350"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08066634" w14:textId="77777777" w:rsidR="00AF5AE1" w:rsidRPr="00F95A52" w:rsidRDefault="00AF5AE1" w:rsidP="00D91AFB">
            <w:pPr>
              <w:spacing w:before="40" w:after="40"/>
              <w:ind w:left="-20" w:right="-20"/>
              <w:jc w:val="center"/>
              <w:rPr>
                <w:rFonts w:ascii="Arial" w:hAnsi="Arial" w:cs="Arial"/>
                <w:b/>
                <w:color w:val="FFFFFF"/>
              </w:rPr>
            </w:pPr>
            <w:r>
              <w:rPr>
                <w:rFonts w:ascii="Arial" w:hAnsi="Arial" w:cs="Arial"/>
                <w:b/>
                <w:color w:val="FFFFFF"/>
              </w:rPr>
              <w:t>Audiences</w:t>
            </w:r>
          </w:p>
        </w:tc>
      </w:tr>
      <w:tr w:rsidR="00AF5AE1" w:rsidRPr="00F95A52" w14:paraId="653FF321" w14:textId="77777777" w:rsidTr="002C1074">
        <w:trPr>
          <w:jc w:val="center"/>
        </w:trPr>
        <w:tc>
          <w:tcPr>
            <w:tcW w:w="8365" w:type="dxa"/>
            <w:tcBorders>
              <w:top w:val="single" w:sz="4" w:space="0" w:color="004B73"/>
              <w:left w:val="single" w:sz="4" w:space="0" w:color="auto"/>
              <w:bottom w:val="single" w:sz="4" w:space="0" w:color="auto"/>
              <w:right w:val="single" w:sz="4" w:space="0" w:color="auto"/>
            </w:tcBorders>
            <w:vAlign w:val="center"/>
          </w:tcPr>
          <w:p w14:paraId="1B58920C" w14:textId="77777777" w:rsidR="00AF5AE1" w:rsidRPr="00F95A52" w:rsidRDefault="00AF5AE1" w:rsidP="00B406AE">
            <w:pPr>
              <w:spacing w:before="40" w:after="40"/>
              <w:rPr>
                <w:rFonts w:ascii="Arial" w:hAnsi="Arial" w:cs="Arial"/>
              </w:rPr>
            </w:pPr>
            <w:r>
              <w:rPr>
                <w:rFonts w:ascii="Arial" w:hAnsi="Arial" w:cs="Arial"/>
                <w:color w:val="0D0B0B"/>
                <w:spacing w:val="-4"/>
                <w:sz w:val="19"/>
                <w:szCs w:val="19"/>
              </w:rPr>
              <w:t>“</w:t>
            </w:r>
            <w:r w:rsidRPr="00F07719">
              <w:rPr>
                <w:rFonts w:ascii="Arial" w:hAnsi="Arial" w:cs="Arial"/>
                <w:color w:val="0D0B0B"/>
                <w:spacing w:val="-4"/>
                <w:sz w:val="19"/>
                <w:szCs w:val="19"/>
              </w:rPr>
              <w:t>This venue or facility is an important pillar for me within my community.”</w:t>
            </w:r>
          </w:p>
        </w:tc>
        <w:tc>
          <w:tcPr>
            <w:tcW w:w="1350" w:type="dxa"/>
            <w:tcBorders>
              <w:top w:val="single" w:sz="4" w:space="0" w:color="004B73"/>
              <w:left w:val="single" w:sz="4" w:space="0" w:color="auto"/>
              <w:bottom w:val="single" w:sz="4" w:space="0" w:color="auto"/>
              <w:right w:val="single" w:sz="4" w:space="0" w:color="auto"/>
            </w:tcBorders>
            <w:vAlign w:val="center"/>
          </w:tcPr>
          <w:p w14:paraId="2FE7A8B5" w14:textId="77777777" w:rsidR="00AF5AE1" w:rsidRPr="00F95A52" w:rsidRDefault="00AF5AE1" w:rsidP="00C4356D">
            <w:pPr>
              <w:spacing w:before="40" w:after="40"/>
              <w:ind w:left="-20" w:right="144"/>
              <w:jc w:val="right"/>
              <w:rPr>
                <w:rFonts w:ascii="Arial" w:hAnsi="Arial" w:cs="Arial"/>
              </w:rPr>
            </w:pPr>
            <w:r w:rsidRPr="00353B14">
              <w:rPr>
                <w:rFonts w:ascii="Arial" w:hAnsi="Arial" w:cs="Arial"/>
                <w:noProof/>
              </w:rPr>
              <w:t>86.6%</w:t>
            </w:r>
          </w:p>
        </w:tc>
      </w:tr>
      <w:tr w:rsidR="00AF5AE1" w:rsidRPr="00F95A52" w14:paraId="456B8C6F" w14:textId="77777777" w:rsidTr="002C1074">
        <w:trPr>
          <w:jc w:val="center"/>
        </w:trPr>
        <w:tc>
          <w:tcPr>
            <w:tcW w:w="8365" w:type="dxa"/>
            <w:tcBorders>
              <w:top w:val="single" w:sz="4" w:space="0" w:color="auto"/>
              <w:left w:val="single" w:sz="4" w:space="0" w:color="auto"/>
              <w:bottom w:val="single" w:sz="4" w:space="0" w:color="auto"/>
              <w:right w:val="single" w:sz="4" w:space="0" w:color="auto"/>
            </w:tcBorders>
            <w:vAlign w:val="center"/>
          </w:tcPr>
          <w:p w14:paraId="615F2ED9" w14:textId="77777777" w:rsidR="00AF5AE1" w:rsidRPr="00F95A52" w:rsidRDefault="00AF5AE1" w:rsidP="00B406AE">
            <w:pPr>
              <w:spacing w:before="40" w:after="40"/>
              <w:rPr>
                <w:rFonts w:ascii="Arial" w:hAnsi="Arial" w:cs="Arial"/>
              </w:rPr>
            </w:pPr>
            <w:r w:rsidRPr="00F07719">
              <w:rPr>
                <w:rFonts w:ascii="Arial" w:hAnsi="Arial" w:cs="Arial"/>
                <w:color w:val="0D0B0B"/>
                <w:spacing w:val="-4"/>
                <w:sz w:val="19"/>
                <w:szCs w:val="19"/>
              </w:rPr>
              <w:t>“I would feel a great sense of loss if this activity or venue were no longer available</w:t>
            </w:r>
            <w:r>
              <w:rPr>
                <w:rFonts w:ascii="Arial" w:hAnsi="Arial" w:cs="Arial"/>
                <w:color w:val="0D0B0B"/>
                <w:spacing w:val="-4"/>
                <w:sz w:val="19"/>
                <w:szCs w:val="19"/>
              </w:rPr>
              <w:t>.</w:t>
            </w:r>
            <w:r w:rsidRPr="00F07719">
              <w:rPr>
                <w:rFonts w:ascii="Arial" w:hAnsi="Arial" w:cs="Arial"/>
                <w:color w:val="0D0B0B"/>
                <w:spacing w:val="-4"/>
                <w:sz w:val="19"/>
                <w:szCs w:val="19"/>
              </w:rPr>
              <w:t>”</w:t>
            </w:r>
          </w:p>
        </w:tc>
        <w:tc>
          <w:tcPr>
            <w:tcW w:w="1350" w:type="dxa"/>
            <w:tcBorders>
              <w:top w:val="single" w:sz="4" w:space="0" w:color="auto"/>
              <w:left w:val="single" w:sz="4" w:space="0" w:color="auto"/>
              <w:bottom w:val="single" w:sz="4" w:space="0" w:color="auto"/>
              <w:right w:val="single" w:sz="4" w:space="0" w:color="auto"/>
            </w:tcBorders>
            <w:vAlign w:val="center"/>
          </w:tcPr>
          <w:p w14:paraId="1B953052" w14:textId="77777777" w:rsidR="00AF5AE1" w:rsidRPr="00F95A52" w:rsidRDefault="00AF5AE1" w:rsidP="00C4356D">
            <w:pPr>
              <w:spacing w:before="40" w:after="40"/>
              <w:ind w:left="-20" w:right="144"/>
              <w:jc w:val="right"/>
              <w:rPr>
                <w:rFonts w:ascii="Arial" w:hAnsi="Arial" w:cs="Arial"/>
              </w:rPr>
            </w:pPr>
            <w:r w:rsidRPr="00353B14">
              <w:rPr>
                <w:rFonts w:ascii="Arial" w:hAnsi="Arial" w:cs="Arial"/>
                <w:noProof/>
              </w:rPr>
              <w:t>90.4%</w:t>
            </w:r>
          </w:p>
        </w:tc>
      </w:tr>
      <w:tr w:rsidR="00AF5AE1" w:rsidRPr="00F95A52" w14:paraId="39B1D248" w14:textId="77777777" w:rsidTr="002C1074">
        <w:trPr>
          <w:jc w:val="center"/>
        </w:trPr>
        <w:tc>
          <w:tcPr>
            <w:tcW w:w="8365" w:type="dxa"/>
            <w:tcBorders>
              <w:top w:val="single" w:sz="4" w:space="0" w:color="auto"/>
              <w:left w:val="single" w:sz="4" w:space="0" w:color="auto"/>
              <w:bottom w:val="single" w:sz="4" w:space="0" w:color="auto"/>
              <w:right w:val="single" w:sz="4" w:space="0" w:color="auto"/>
            </w:tcBorders>
            <w:vAlign w:val="center"/>
          </w:tcPr>
          <w:p w14:paraId="49F76593" w14:textId="77777777" w:rsidR="00AF5AE1" w:rsidRPr="00F95A52" w:rsidRDefault="00AF5AE1" w:rsidP="00B406AE">
            <w:pPr>
              <w:spacing w:before="40" w:after="40"/>
              <w:ind w:right="90"/>
              <w:rPr>
                <w:rFonts w:ascii="Arial" w:hAnsi="Arial" w:cs="Arial"/>
              </w:rPr>
            </w:pPr>
            <w:r>
              <w:rPr>
                <w:rFonts w:ascii="Arial" w:hAnsi="Arial" w:cs="Arial"/>
                <w:color w:val="0D0B0B"/>
                <w:sz w:val="19"/>
                <w:szCs w:val="19"/>
              </w:rPr>
              <w:t>“</w:t>
            </w:r>
            <w:r w:rsidRPr="00F07719">
              <w:rPr>
                <w:rFonts w:ascii="Arial" w:hAnsi="Arial" w:cs="Arial"/>
                <w:color w:val="0D0B0B"/>
                <w:sz w:val="19"/>
                <w:szCs w:val="19"/>
              </w:rPr>
              <w:t>This activity or venue is inspiring a sense of pride in this neighborhood or community</w:t>
            </w:r>
            <w:r>
              <w:rPr>
                <w:rFonts w:ascii="Arial" w:hAnsi="Arial" w:cs="Arial"/>
                <w:color w:val="0D0B0B"/>
                <w:sz w:val="19"/>
                <w:szCs w:val="19"/>
              </w:rPr>
              <w:t>.</w:t>
            </w:r>
            <w:r w:rsidRPr="00F07719">
              <w:rPr>
                <w:rFonts w:ascii="Arial" w:hAnsi="Arial" w:cs="Arial"/>
                <w:color w:val="0D0B0B"/>
                <w:sz w:val="19"/>
                <w:szCs w:val="19"/>
              </w:rPr>
              <w:t>”</w:t>
            </w:r>
          </w:p>
        </w:tc>
        <w:tc>
          <w:tcPr>
            <w:tcW w:w="1350" w:type="dxa"/>
            <w:tcBorders>
              <w:top w:val="single" w:sz="4" w:space="0" w:color="auto"/>
              <w:left w:val="single" w:sz="4" w:space="0" w:color="auto"/>
              <w:bottom w:val="single" w:sz="4" w:space="0" w:color="auto"/>
              <w:right w:val="single" w:sz="4" w:space="0" w:color="auto"/>
            </w:tcBorders>
            <w:vAlign w:val="center"/>
          </w:tcPr>
          <w:p w14:paraId="33009DC8" w14:textId="77777777" w:rsidR="00AF5AE1" w:rsidRPr="00F95A52" w:rsidRDefault="00AF5AE1" w:rsidP="00C4356D">
            <w:pPr>
              <w:spacing w:before="40" w:after="40"/>
              <w:ind w:left="-20" w:right="144"/>
              <w:jc w:val="right"/>
              <w:rPr>
                <w:rFonts w:ascii="Arial" w:hAnsi="Arial" w:cs="Arial"/>
              </w:rPr>
            </w:pPr>
            <w:r w:rsidRPr="00353B14">
              <w:rPr>
                <w:rFonts w:ascii="Arial" w:hAnsi="Arial" w:cs="Arial"/>
                <w:noProof/>
              </w:rPr>
              <w:t>92.7%</w:t>
            </w:r>
          </w:p>
        </w:tc>
      </w:tr>
      <w:tr w:rsidR="00AF5AE1" w:rsidRPr="00F95A52" w14:paraId="3224344B" w14:textId="77777777" w:rsidTr="002C1074">
        <w:trPr>
          <w:jc w:val="center"/>
        </w:trPr>
        <w:tc>
          <w:tcPr>
            <w:tcW w:w="8365" w:type="dxa"/>
            <w:tcBorders>
              <w:top w:val="single" w:sz="4" w:space="0" w:color="auto"/>
              <w:left w:val="single" w:sz="4" w:space="0" w:color="auto"/>
              <w:bottom w:val="single" w:sz="4" w:space="0" w:color="auto"/>
              <w:right w:val="single" w:sz="4" w:space="0" w:color="auto"/>
            </w:tcBorders>
            <w:vAlign w:val="center"/>
          </w:tcPr>
          <w:p w14:paraId="75DCD8B6" w14:textId="77777777" w:rsidR="00AF5AE1" w:rsidRPr="00F95A52" w:rsidRDefault="00AF5AE1" w:rsidP="00D91AFB">
            <w:pPr>
              <w:spacing w:before="40" w:after="40"/>
              <w:ind w:right="-20"/>
              <w:rPr>
                <w:rFonts w:ascii="Arial" w:hAnsi="Arial" w:cs="Arial"/>
                <w:b/>
              </w:rPr>
            </w:pPr>
            <w:r w:rsidRPr="00065665">
              <w:rPr>
                <w:rFonts w:ascii="Arial" w:hAnsi="Arial" w:cs="Arial"/>
                <w:color w:val="0D0B0B"/>
                <w:spacing w:val="-4"/>
                <w:sz w:val="19"/>
                <w:szCs w:val="19"/>
              </w:rPr>
              <w:t xml:space="preserve">“My attendance is my way of ensuring that this activity </w:t>
            </w:r>
            <w:r>
              <w:rPr>
                <w:rFonts w:ascii="Arial" w:hAnsi="Arial" w:cs="Arial"/>
                <w:color w:val="0D0B0B"/>
                <w:spacing w:val="-4"/>
                <w:sz w:val="19"/>
                <w:szCs w:val="19"/>
              </w:rPr>
              <w:t xml:space="preserve">or </w:t>
            </w:r>
            <w:r w:rsidRPr="00065665">
              <w:rPr>
                <w:rFonts w:ascii="Arial" w:hAnsi="Arial" w:cs="Arial"/>
                <w:color w:val="0D0B0B"/>
                <w:spacing w:val="-4"/>
                <w:sz w:val="19"/>
                <w:szCs w:val="19"/>
              </w:rPr>
              <w:t>venue is preserved for future generations”</w:t>
            </w:r>
          </w:p>
        </w:tc>
        <w:tc>
          <w:tcPr>
            <w:tcW w:w="1350" w:type="dxa"/>
            <w:tcBorders>
              <w:top w:val="single" w:sz="4" w:space="0" w:color="auto"/>
              <w:left w:val="single" w:sz="4" w:space="0" w:color="auto"/>
              <w:bottom w:val="single" w:sz="4" w:space="0" w:color="auto"/>
              <w:right w:val="single" w:sz="4" w:space="0" w:color="auto"/>
            </w:tcBorders>
            <w:vAlign w:val="center"/>
          </w:tcPr>
          <w:p w14:paraId="3472C60A" w14:textId="77777777" w:rsidR="00AF5AE1" w:rsidRPr="00065665" w:rsidRDefault="00AF5AE1" w:rsidP="00C4356D">
            <w:pPr>
              <w:spacing w:before="40" w:after="40"/>
              <w:ind w:left="-20" w:right="144"/>
              <w:jc w:val="right"/>
              <w:rPr>
                <w:rFonts w:ascii="Arial" w:hAnsi="Arial" w:cs="Arial"/>
                <w:bCs/>
              </w:rPr>
            </w:pPr>
            <w:r w:rsidRPr="00353B14">
              <w:rPr>
                <w:rFonts w:ascii="Arial" w:hAnsi="Arial" w:cs="Arial"/>
                <w:bCs/>
                <w:noProof/>
              </w:rPr>
              <w:t>90.1%</w:t>
            </w:r>
          </w:p>
        </w:tc>
      </w:tr>
    </w:tbl>
    <w:p w14:paraId="31F6DFBD" w14:textId="77777777" w:rsidR="00AF5AE1" w:rsidRDefault="00AF5AE1" w:rsidP="00C86C87">
      <w:pPr>
        <w:spacing w:before="0"/>
        <w:ind w:right="317"/>
        <w:rPr>
          <w:rFonts w:ascii="Arial" w:hAnsi="Arial" w:cs="Arial"/>
          <w:color w:val="000000" w:themeColor="text1"/>
          <w:sz w:val="16"/>
          <w:szCs w:val="16"/>
        </w:rPr>
      </w:pPr>
    </w:p>
    <w:p w14:paraId="66F21BDE" w14:textId="77777777" w:rsidR="00AF5AE1" w:rsidRPr="009004F6" w:rsidRDefault="00AF5AE1" w:rsidP="002C1074">
      <w:pPr>
        <w:pStyle w:val="SectionHead"/>
        <w:ind w:left="540" w:right="540"/>
        <w:rPr>
          <w:rFonts w:ascii="Arial" w:hAnsi="Arial" w:cs="Arial"/>
          <w:b/>
          <w:color w:val="000000" w:themeColor="text1"/>
          <w:sz w:val="19"/>
          <w:szCs w:val="19"/>
        </w:rPr>
      </w:pPr>
      <w:r w:rsidRPr="009004F6">
        <w:rPr>
          <w:rFonts w:ascii="Arial" w:hAnsi="Arial" w:cs="Arial"/>
          <w:b/>
          <w:color w:val="000000" w:themeColor="text1"/>
          <w:sz w:val="19"/>
          <w:szCs w:val="19"/>
        </w:rPr>
        <w:t>About This Study</w:t>
      </w:r>
    </w:p>
    <w:p w14:paraId="7123F50D" w14:textId="77777777" w:rsidR="00AF5AE1" w:rsidRDefault="00AF5AE1" w:rsidP="002C1074">
      <w:pPr>
        <w:spacing w:before="0"/>
        <w:ind w:left="540" w:right="540"/>
        <w:rPr>
          <w:rFonts w:ascii="Arial" w:hAnsi="Arial" w:cs="Arial"/>
          <w:color w:val="000000" w:themeColor="text1"/>
          <w:sz w:val="19"/>
          <w:szCs w:val="19"/>
        </w:rPr>
      </w:pPr>
      <w:r w:rsidRPr="009004F6">
        <w:rPr>
          <w:rFonts w:ascii="Arial" w:hAnsi="Arial" w:cs="Arial"/>
          <w:color w:val="000000" w:themeColor="text1"/>
          <w:sz w:val="19"/>
          <w:szCs w:val="19"/>
        </w:rPr>
        <w:t xml:space="preserve">Americans for the Arts conducted </w:t>
      </w:r>
      <w:r>
        <w:rPr>
          <w:rFonts w:ascii="Arial" w:hAnsi="Arial" w:cs="Arial"/>
          <w:color w:val="000000" w:themeColor="text1"/>
          <w:sz w:val="19"/>
          <w:szCs w:val="19"/>
        </w:rPr>
        <w:t>AEP6</w:t>
      </w:r>
      <w:r w:rsidRPr="009004F6">
        <w:rPr>
          <w:rFonts w:ascii="Arial" w:hAnsi="Arial" w:cs="Arial"/>
          <w:color w:val="000000" w:themeColor="text1"/>
          <w:sz w:val="19"/>
          <w:szCs w:val="19"/>
        </w:rPr>
        <w:t xml:space="preserve"> to document the economic and social benefits of the nation’s nonprofit arts and culture industry. The study was conducted in 373 diverse communities and regions across the country, representing all 50 states and Puerto Rico. </w:t>
      </w:r>
      <w:r w:rsidRPr="00353B14">
        <w:rPr>
          <w:rFonts w:ascii="Arial" w:hAnsi="Arial" w:cs="Arial"/>
          <w:b/>
          <w:bCs/>
          <w:noProof/>
          <w:color w:val="000000" w:themeColor="text1"/>
          <w:sz w:val="19"/>
          <w:szCs w:val="19"/>
        </w:rPr>
        <w:t>The Minot Area Council of the Arts</w:t>
      </w:r>
      <w:r w:rsidRPr="009004F6">
        <w:rPr>
          <w:rFonts w:ascii="Arial" w:hAnsi="Arial" w:cs="Arial"/>
          <w:b/>
          <w:bCs/>
          <w:color w:val="000000" w:themeColor="text1"/>
          <w:sz w:val="19"/>
          <w:szCs w:val="19"/>
        </w:rPr>
        <w:t xml:space="preserve"> joined the study on behalf of </w:t>
      </w:r>
      <w:r w:rsidRPr="00353B14">
        <w:rPr>
          <w:rFonts w:ascii="Arial" w:hAnsi="Arial" w:cs="Arial"/>
          <w:b/>
          <w:bCs/>
          <w:noProof/>
          <w:color w:val="000000" w:themeColor="text1"/>
          <w:sz w:val="19"/>
          <w:szCs w:val="19"/>
        </w:rPr>
        <w:t>the Greater Minot Region</w:t>
      </w:r>
      <w:r w:rsidRPr="009004F6">
        <w:rPr>
          <w:rFonts w:ascii="Arial" w:hAnsi="Arial" w:cs="Arial"/>
          <w:color w:val="000000" w:themeColor="text1"/>
          <w:sz w:val="19"/>
          <w:szCs w:val="19"/>
        </w:rPr>
        <w:t>.</w:t>
      </w:r>
      <w:r>
        <w:rPr>
          <w:rFonts w:ascii="Arial" w:hAnsi="Arial" w:cs="Arial"/>
          <w:color w:val="000000" w:themeColor="text1"/>
          <w:sz w:val="19"/>
          <w:szCs w:val="19"/>
        </w:rPr>
        <w:t xml:space="preserve"> For additional information including the national report, summaries for the 373 communities, an online calculator, and a description of the project methodology, visit </w:t>
      </w:r>
      <w:hyperlink r:id="rId15" w:history="1">
        <w:r w:rsidRPr="002F5AD9">
          <w:rPr>
            <w:rStyle w:val="Hyperlink"/>
            <w:rFonts w:ascii="Arial" w:hAnsi="Arial" w:cs="Arial"/>
            <w:sz w:val="19"/>
            <w:szCs w:val="19"/>
          </w:rPr>
          <w:t>www.AEP6.AmericansForTheArts.org</w:t>
        </w:r>
      </w:hyperlink>
      <w:r>
        <w:rPr>
          <w:rFonts w:ascii="Arial" w:hAnsi="Arial" w:cs="Arial"/>
          <w:color w:val="000000" w:themeColor="text1"/>
          <w:sz w:val="19"/>
          <w:szCs w:val="19"/>
        </w:rPr>
        <w:t>.</w:t>
      </w:r>
    </w:p>
    <w:p w14:paraId="0B7CF906" w14:textId="77777777" w:rsidR="00AF5AE1" w:rsidRPr="009004F6" w:rsidRDefault="00AF5AE1" w:rsidP="002C1074">
      <w:pPr>
        <w:pStyle w:val="IntroText"/>
        <w:spacing w:after="0" w:line="240" w:lineRule="auto"/>
        <w:ind w:left="540" w:right="540"/>
        <w:rPr>
          <w:rFonts w:ascii="Arial" w:hAnsi="Arial" w:cs="Arial"/>
          <w:color w:val="000000" w:themeColor="text1"/>
          <w:sz w:val="19"/>
          <w:szCs w:val="19"/>
        </w:rPr>
      </w:pPr>
    </w:p>
    <w:p w14:paraId="546A140D" w14:textId="77777777" w:rsidR="00AF5AE1" w:rsidRPr="009004F6" w:rsidRDefault="00AF5AE1" w:rsidP="002C1074">
      <w:pPr>
        <w:pStyle w:val="SectionHead"/>
        <w:ind w:left="540" w:right="540"/>
        <w:rPr>
          <w:rFonts w:ascii="Arial" w:hAnsi="Arial" w:cs="Arial"/>
          <w:b/>
          <w:color w:val="000000" w:themeColor="text1"/>
          <w:sz w:val="19"/>
          <w:szCs w:val="19"/>
        </w:rPr>
      </w:pPr>
      <w:r w:rsidRPr="009004F6">
        <w:rPr>
          <w:rFonts w:ascii="Arial" w:hAnsi="Arial" w:cs="Arial"/>
          <w:b/>
          <w:color w:val="000000" w:themeColor="text1"/>
          <w:sz w:val="19"/>
          <w:szCs w:val="19"/>
        </w:rPr>
        <w:t>Surveys of Nonprofit Arts and Culture Organizations</w:t>
      </w:r>
    </w:p>
    <w:p w14:paraId="04900B65" w14:textId="77777777" w:rsidR="00AF5AE1" w:rsidRPr="009004F6" w:rsidRDefault="00AF5AE1" w:rsidP="002C1074">
      <w:pPr>
        <w:spacing w:before="0"/>
        <w:ind w:left="540" w:right="540"/>
        <w:rPr>
          <w:rFonts w:ascii="Arial" w:hAnsi="Arial" w:cs="Arial"/>
          <w:color w:val="000000" w:themeColor="text1"/>
          <w:sz w:val="19"/>
          <w:szCs w:val="19"/>
        </w:rPr>
      </w:pPr>
      <w:r>
        <w:rPr>
          <w:rFonts w:ascii="Arial" w:hAnsi="Arial" w:cs="Arial"/>
          <w:bCs/>
          <w:color w:val="000000" w:themeColor="text1"/>
          <w:sz w:val="19"/>
          <w:szCs w:val="19"/>
        </w:rPr>
        <w:t>Nationally, d</w:t>
      </w:r>
      <w:r w:rsidRPr="009004F6">
        <w:rPr>
          <w:rFonts w:ascii="Arial" w:hAnsi="Arial" w:cs="Arial"/>
          <w:bCs/>
          <w:color w:val="000000" w:themeColor="text1"/>
          <w:sz w:val="19"/>
          <w:szCs w:val="19"/>
        </w:rPr>
        <w:t xml:space="preserve">etailed information was collected from 16,399 </w:t>
      </w:r>
      <w:r>
        <w:rPr>
          <w:rFonts w:ascii="Arial" w:hAnsi="Arial" w:cs="Arial"/>
          <w:bCs/>
          <w:color w:val="000000" w:themeColor="text1"/>
          <w:sz w:val="19"/>
          <w:szCs w:val="19"/>
        </w:rPr>
        <w:t xml:space="preserve">nonprofit arts and culture </w:t>
      </w:r>
      <w:r w:rsidRPr="009004F6">
        <w:rPr>
          <w:rFonts w:ascii="Arial" w:hAnsi="Arial" w:cs="Arial"/>
          <w:bCs/>
          <w:color w:val="000000" w:themeColor="text1"/>
          <w:sz w:val="19"/>
          <w:szCs w:val="19"/>
        </w:rPr>
        <w:t xml:space="preserve">organizations about their </w:t>
      </w:r>
      <w:r>
        <w:rPr>
          <w:rFonts w:ascii="Arial" w:hAnsi="Arial" w:cs="Arial"/>
          <w:bCs/>
          <w:color w:val="000000" w:themeColor="text1"/>
          <w:sz w:val="19"/>
          <w:szCs w:val="19"/>
        </w:rPr>
        <w:t>FY</w:t>
      </w:r>
      <w:r w:rsidRPr="009004F6">
        <w:rPr>
          <w:rFonts w:ascii="Arial" w:hAnsi="Arial" w:cs="Arial"/>
          <w:bCs/>
          <w:color w:val="000000" w:themeColor="text1"/>
          <w:sz w:val="19"/>
          <w:szCs w:val="19"/>
        </w:rPr>
        <w:t xml:space="preserve">2022 expenditures (e.g., labor, local and non-local artists, operations, materials, facilities, and asset acquisition), as well as their event attendance, in-kind contributions, and volunteerism. Surveys were collected from February through July 2023. Some organizations only provided total expenditures and attendance (they are included in the study). Responding organizations had budgets ranging from a low of $0 to a high of $375 million. Response rates for the 373 communities averaged 43.9% and ranged from 5% to 100%. </w:t>
      </w:r>
      <w:r w:rsidRPr="009004F6">
        <w:rPr>
          <w:rFonts w:ascii="Arial" w:hAnsi="Arial" w:cs="Arial"/>
          <w:b/>
          <w:color w:val="000000" w:themeColor="text1"/>
          <w:sz w:val="19"/>
          <w:szCs w:val="19"/>
        </w:rPr>
        <w:t xml:space="preserve">In </w:t>
      </w:r>
      <w:r w:rsidRPr="00353B14">
        <w:rPr>
          <w:rFonts w:ascii="Arial" w:hAnsi="Arial" w:cs="Arial"/>
          <w:b/>
          <w:noProof/>
          <w:color w:val="000000" w:themeColor="text1"/>
          <w:sz w:val="19"/>
          <w:szCs w:val="19"/>
        </w:rPr>
        <w:t>the Greater Minot Region</w:t>
      </w:r>
      <w:r w:rsidRPr="009004F6">
        <w:rPr>
          <w:rFonts w:ascii="Arial" w:hAnsi="Arial" w:cs="Arial"/>
          <w:b/>
          <w:color w:val="000000" w:themeColor="text1"/>
          <w:sz w:val="19"/>
          <w:szCs w:val="19"/>
        </w:rPr>
        <w:t xml:space="preserve">, </w:t>
      </w:r>
      <w:r w:rsidRPr="00353B14">
        <w:rPr>
          <w:rFonts w:ascii="Arial" w:hAnsi="Arial" w:cs="Arial"/>
          <w:b/>
          <w:noProof/>
          <w:color w:val="000000" w:themeColor="text1"/>
          <w:sz w:val="19"/>
          <w:szCs w:val="19"/>
        </w:rPr>
        <w:t>30</w:t>
      </w:r>
      <w:r w:rsidRPr="009004F6">
        <w:rPr>
          <w:rFonts w:ascii="Arial" w:hAnsi="Arial" w:cs="Arial"/>
          <w:b/>
          <w:color w:val="000000" w:themeColor="text1"/>
          <w:sz w:val="19"/>
          <w:szCs w:val="19"/>
        </w:rPr>
        <w:t xml:space="preserve"> of the </w:t>
      </w:r>
      <w:r w:rsidRPr="00353B14">
        <w:rPr>
          <w:rFonts w:ascii="Arial" w:hAnsi="Arial" w:cs="Arial"/>
          <w:b/>
          <w:noProof/>
          <w:color w:val="000000" w:themeColor="text1"/>
          <w:sz w:val="19"/>
          <w:szCs w:val="19"/>
        </w:rPr>
        <w:t>193</w:t>
      </w:r>
      <w:r w:rsidRPr="009004F6">
        <w:rPr>
          <w:rFonts w:ascii="Arial" w:hAnsi="Arial" w:cs="Arial"/>
          <w:b/>
          <w:color w:val="000000" w:themeColor="text1"/>
          <w:sz w:val="19"/>
          <w:szCs w:val="19"/>
        </w:rPr>
        <w:t xml:space="preserve"> total eligible nonprofit arts and culture organizations identified by </w:t>
      </w:r>
      <w:r w:rsidRPr="00353B14">
        <w:rPr>
          <w:rFonts w:ascii="Arial" w:hAnsi="Arial" w:cs="Arial"/>
          <w:b/>
          <w:noProof/>
          <w:color w:val="000000" w:themeColor="text1"/>
          <w:sz w:val="19"/>
          <w:szCs w:val="19"/>
        </w:rPr>
        <w:t>the Minot Area Council of the Arts</w:t>
      </w:r>
      <w:r w:rsidRPr="009004F6">
        <w:rPr>
          <w:rFonts w:ascii="Arial" w:hAnsi="Arial" w:cs="Arial"/>
          <w:b/>
          <w:color w:val="000000" w:themeColor="text1"/>
          <w:sz w:val="19"/>
          <w:szCs w:val="19"/>
        </w:rPr>
        <w:t xml:space="preserve"> provided the financial and attendance information required for the study analysis—an overall participation rate of </w:t>
      </w:r>
      <w:r w:rsidRPr="00353B14">
        <w:rPr>
          <w:rFonts w:ascii="Arial" w:hAnsi="Arial" w:cs="Arial"/>
          <w:b/>
          <w:noProof/>
          <w:color w:val="000000" w:themeColor="text1"/>
          <w:sz w:val="19"/>
          <w:szCs w:val="19"/>
        </w:rPr>
        <w:t>15.5%</w:t>
      </w:r>
      <w:r w:rsidRPr="009004F6">
        <w:rPr>
          <w:rFonts w:ascii="Arial" w:hAnsi="Arial" w:cs="Arial"/>
          <w:b/>
          <w:color w:val="000000" w:themeColor="text1"/>
          <w:sz w:val="19"/>
          <w:szCs w:val="19"/>
        </w:rPr>
        <w:t>.</w:t>
      </w:r>
      <w:r>
        <w:rPr>
          <w:rFonts w:ascii="Arial" w:hAnsi="Arial" w:cs="Arial"/>
          <w:b/>
          <w:color w:val="000000" w:themeColor="text1"/>
          <w:sz w:val="19"/>
          <w:szCs w:val="19"/>
        </w:rPr>
        <w:t xml:space="preserve"> </w:t>
      </w:r>
      <w:r w:rsidRPr="009004F6">
        <w:rPr>
          <w:rFonts w:ascii="Arial" w:hAnsi="Arial" w:cs="Arial"/>
          <w:bCs/>
          <w:color w:val="000000" w:themeColor="text1"/>
          <w:sz w:val="19"/>
          <w:szCs w:val="19"/>
        </w:rPr>
        <w:t>It is important to note that each study region’s results are based solely on the survey data collected. Therefore, the less-than-100 percent response rates suggest an understatement of the economic impact findings.</w:t>
      </w:r>
    </w:p>
    <w:p w14:paraId="2511DEE9" w14:textId="77777777" w:rsidR="00AF5AE1" w:rsidRPr="009004F6" w:rsidRDefault="00AF5AE1" w:rsidP="002C1074">
      <w:pPr>
        <w:pStyle w:val="SectionHead"/>
        <w:ind w:left="540" w:right="540"/>
        <w:rPr>
          <w:rFonts w:ascii="Arial" w:hAnsi="Arial" w:cs="Arial"/>
          <w:b/>
          <w:color w:val="000000" w:themeColor="text1"/>
          <w:sz w:val="19"/>
          <w:szCs w:val="19"/>
        </w:rPr>
      </w:pPr>
    </w:p>
    <w:p w14:paraId="39A1537B" w14:textId="77777777" w:rsidR="00AF5AE1" w:rsidRPr="009004F6" w:rsidRDefault="00AF5AE1" w:rsidP="002C1074">
      <w:pPr>
        <w:pStyle w:val="SectionHead"/>
        <w:ind w:left="540" w:right="540"/>
        <w:rPr>
          <w:rFonts w:ascii="Arial" w:hAnsi="Arial" w:cs="Arial"/>
          <w:b/>
          <w:color w:val="000000" w:themeColor="text1"/>
          <w:sz w:val="19"/>
          <w:szCs w:val="19"/>
        </w:rPr>
      </w:pPr>
      <w:r w:rsidRPr="009004F6">
        <w:rPr>
          <w:rFonts w:ascii="Arial" w:hAnsi="Arial" w:cs="Arial"/>
          <w:b/>
          <w:color w:val="000000" w:themeColor="text1"/>
          <w:sz w:val="19"/>
          <w:szCs w:val="19"/>
        </w:rPr>
        <w:t>Surveys of Nonprofit Arts and Culture Audiences</w:t>
      </w:r>
    </w:p>
    <w:p w14:paraId="7D0C706B" w14:textId="77777777" w:rsidR="00AF5AE1" w:rsidRPr="009004F6" w:rsidRDefault="00AF5AE1" w:rsidP="002C1074">
      <w:pPr>
        <w:spacing w:before="0"/>
        <w:ind w:left="540" w:right="540"/>
        <w:rPr>
          <w:rFonts w:ascii="Arial" w:hAnsi="Arial" w:cs="Arial"/>
          <w:b/>
          <w:color w:val="000000" w:themeColor="text1"/>
          <w:sz w:val="19"/>
          <w:szCs w:val="19"/>
        </w:rPr>
      </w:pPr>
      <w:r w:rsidRPr="009004F6">
        <w:rPr>
          <w:rFonts w:ascii="Arial" w:hAnsi="Arial" w:cs="Arial"/>
          <w:bCs/>
          <w:color w:val="000000" w:themeColor="text1"/>
          <w:sz w:val="19"/>
          <w:szCs w:val="19"/>
        </w:rPr>
        <w:t xml:space="preserve">Audience-intercept surveying, a common and accepted research method, was conducted to measure event-related spending by audiences. Attendees were asked to complete a short survey while attending an event. Nationally, a total of 224,677 attendees completed the survey. The randomly selected respondents provided itemized expenditure data on attendance-related activities such as meals, souvenirs, transportation, and lodging, as well as socioeconomic information, ZIP code of primary residence, and four social impact questions. Data was collected from May 2022 through June 2023 at a broad range of both paid and free events. </w:t>
      </w:r>
      <w:r w:rsidRPr="009004F6">
        <w:rPr>
          <w:rFonts w:ascii="Arial" w:hAnsi="Arial" w:cs="Arial"/>
          <w:b/>
          <w:color w:val="000000" w:themeColor="text1"/>
          <w:sz w:val="19"/>
          <w:szCs w:val="19"/>
        </w:rPr>
        <w:t xml:space="preserve">In </w:t>
      </w:r>
      <w:r w:rsidRPr="00353B14">
        <w:rPr>
          <w:rFonts w:ascii="Arial" w:hAnsi="Arial" w:cs="Arial"/>
          <w:b/>
          <w:noProof/>
          <w:color w:val="000000" w:themeColor="text1"/>
          <w:sz w:val="19"/>
          <w:szCs w:val="19"/>
        </w:rPr>
        <w:t>the Greater Minot Region</w:t>
      </w:r>
      <w:r w:rsidRPr="009004F6">
        <w:rPr>
          <w:rFonts w:ascii="Arial" w:hAnsi="Arial" w:cs="Arial"/>
          <w:b/>
          <w:color w:val="000000" w:themeColor="text1"/>
          <w:sz w:val="19"/>
          <w:szCs w:val="19"/>
        </w:rPr>
        <w:t xml:space="preserve">, a total of </w:t>
      </w:r>
      <w:r w:rsidRPr="00353B14">
        <w:rPr>
          <w:rFonts w:ascii="Arial" w:hAnsi="Arial" w:cs="Arial"/>
          <w:b/>
          <w:noProof/>
          <w:color w:val="000000" w:themeColor="text1"/>
          <w:sz w:val="19"/>
          <w:szCs w:val="19"/>
        </w:rPr>
        <w:t>638</w:t>
      </w:r>
      <w:r w:rsidRPr="009004F6">
        <w:rPr>
          <w:rFonts w:ascii="Arial" w:hAnsi="Arial" w:cs="Arial"/>
          <w:b/>
          <w:color w:val="000000" w:themeColor="text1"/>
          <w:sz w:val="19"/>
          <w:szCs w:val="19"/>
        </w:rPr>
        <w:t xml:space="preserve"> valid audience-intercept surveys were collected from attendees to nonprofit arts and culture performances, events, exhibits, and special events during the period from May 2022 through June 2023.</w:t>
      </w:r>
    </w:p>
    <w:p w14:paraId="6141B7CC" w14:textId="77777777" w:rsidR="00AF5AE1" w:rsidRPr="009004F6" w:rsidRDefault="00AF5AE1" w:rsidP="002C1074">
      <w:pPr>
        <w:spacing w:before="0"/>
        <w:ind w:left="540" w:right="540"/>
        <w:rPr>
          <w:rFonts w:ascii="Arial" w:hAnsi="Arial" w:cs="Arial"/>
          <w:bCs/>
          <w:color w:val="000000" w:themeColor="text1"/>
          <w:sz w:val="19"/>
          <w:szCs w:val="19"/>
        </w:rPr>
      </w:pPr>
    </w:p>
    <w:p w14:paraId="313501EC" w14:textId="77777777" w:rsidR="00AF5AE1" w:rsidRPr="009004F6" w:rsidRDefault="00AF5AE1" w:rsidP="002C1074">
      <w:pPr>
        <w:pStyle w:val="SectionHead"/>
        <w:ind w:left="540" w:right="540"/>
        <w:rPr>
          <w:rFonts w:ascii="Arial" w:hAnsi="Arial" w:cs="Arial"/>
          <w:b/>
          <w:color w:val="000000" w:themeColor="text1"/>
          <w:sz w:val="19"/>
          <w:szCs w:val="19"/>
        </w:rPr>
      </w:pPr>
      <w:r w:rsidRPr="009004F6">
        <w:rPr>
          <w:rFonts w:ascii="Arial" w:hAnsi="Arial" w:cs="Arial"/>
          <w:b/>
          <w:color w:val="000000" w:themeColor="text1"/>
          <w:sz w:val="19"/>
          <w:szCs w:val="19"/>
        </w:rPr>
        <w:t>Studying Economic Impact Using Input-Output Analysis</w:t>
      </w:r>
    </w:p>
    <w:p w14:paraId="59979B64" w14:textId="77777777" w:rsidR="00AF5AE1" w:rsidRDefault="00AF5AE1" w:rsidP="002C1074">
      <w:pPr>
        <w:spacing w:before="0"/>
        <w:ind w:left="540" w:right="540"/>
        <w:rPr>
          <w:rFonts w:ascii="Arial" w:hAnsi="Arial" w:cs="Arial"/>
          <w:bCs/>
          <w:color w:val="000000" w:themeColor="text1"/>
          <w:sz w:val="19"/>
          <w:szCs w:val="19"/>
        </w:rPr>
      </w:pPr>
      <w:r w:rsidRPr="009004F6">
        <w:rPr>
          <w:rFonts w:ascii="Arial" w:hAnsi="Arial" w:cs="Arial"/>
          <w:bCs/>
          <w:color w:val="000000" w:themeColor="text1"/>
          <w:sz w:val="19"/>
          <w:szCs w:val="19"/>
        </w:rPr>
        <w:t xml:space="preserve">Americans for the Arts uses the IMPLAN platform to create the customized models for each of the 373 study regions. Input-output models calculate the interdependencies between various sectors or industries within a region. </w:t>
      </w:r>
      <w:r>
        <w:rPr>
          <w:rFonts w:ascii="Arial" w:hAnsi="Arial" w:cs="Arial"/>
          <w:bCs/>
          <w:color w:val="000000" w:themeColor="text1"/>
          <w:sz w:val="19"/>
          <w:szCs w:val="19"/>
        </w:rPr>
        <w:t>T</w:t>
      </w:r>
      <w:r w:rsidRPr="009004F6">
        <w:rPr>
          <w:rFonts w:ascii="Arial" w:hAnsi="Arial" w:cs="Arial"/>
          <w:bCs/>
          <w:color w:val="000000" w:themeColor="text1"/>
          <w:sz w:val="19"/>
          <w:szCs w:val="19"/>
        </w:rPr>
        <w:t xml:space="preserve">his analysis traces how many times a dollar is respent within the local economy before it leaks out, and it quantifies the economic impact of each round of spending. This form of economic analysis is well suited for AEP studies because it can be customized specifically to each participating community, region, or state. </w:t>
      </w:r>
      <w:r w:rsidRPr="009004F6">
        <w:rPr>
          <w:rFonts w:ascii="Arial" w:hAnsi="Arial" w:cs="Arial"/>
          <w:b/>
          <w:color w:val="000000" w:themeColor="text1"/>
          <w:sz w:val="19"/>
          <w:szCs w:val="19"/>
        </w:rPr>
        <w:t xml:space="preserve">To complete this analysis for </w:t>
      </w:r>
      <w:r w:rsidRPr="00353B14">
        <w:rPr>
          <w:rFonts w:ascii="Arial" w:hAnsi="Arial" w:cs="Arial"/>
          <w:b/>
          <w:noProof/>
          <w:color w:val="000000" w:themeColor="text1"/>
          <w:sz w:val="19"/>
          <w:szCs w:val="19"/>
        </w:rPr>
        <w:t>the Greater Minot Region</w:t>
      </w:r>
      <w:r w:rsidRPr="009004F6">
        <w:rPr>
          <w:rFonts w:ascii="Arial" w:hAnsi="Arial" w:cs="Arial"/>
          <w:b/>
          <w:color w:val="000000" w:themeColor="text1"/>
          <w:sz w:val="19"/>
          <w:szCs w:val="19"/>
        </w:rPr>
        <w:t xml:space="preserve">, the researchers used the IMPLAN platform to build a customized input-output model based on the unique economic and industrial characteristics of </w:t>
      </w:r>
      <w:r w:rsidRPr="00353B14">
        <w:rPr>
          <w:rFonts w:ascii="Arial" w:hAnsi="Arial" w:cs="Arial"/>
          <w:b/>
          <w:noProof/>
          <w:color w:val="000000" w:themeColor="text1"/>
          <w:sz w:val="19"/>
          <w:szCs w:val="19"/>
        </w:rPr>
        <w:t>the five-county Greater Minot Region</w:t>
      </w:r>
      <w:r w:rsidRPr="009004F6">
        <w:rPr>
          <w:rFonts w:ascii="Arial" w:hAnsi="Arial" w:cs="Arial"/>
          <w:bCs/>
          <w:color w:val="000000" w:themeColor="text1"/>
          <w:sz w:val="19"/>
          <w:szCs w:val="19"/>
        </w:rPr>
        <w:t>.</w:t>
      </w:r>
    </w:p>
    <w:p w14:paraId="2831314F" w14:textId="77777777" w:rsidR="00AF5AE1" w:rsidRDefault="00AF5AE1" w:rsidP="002C1074">
      <w:pPr>
        <w:spacing w:before="0"/>
        <w:ind w:left="540" w:right="540"/>
        <w:rPr>
          <w:rFonts w:ascii="Arial" w:hAnsi="Arial" w:cs="Arial"/>
          <w:bCs/>
          <w:color w:val="000000" w:themeColor="text1"/>
          <w:sz w:val="19"/>
          <w:szCs w:val="19"/>
        </w:rPr>
      </w:pPr>
    </w:p>
    <w:p w14:paraId="023D5F59" w14:textId="77777777" w:rsidR="00AF5AE1" w:rsidRDefault="00AF5AE1" w:rsidP="002C1074">
      <w:pPr>
        <w:spacing w:before="0"/>
        <w:ind w:left="540" w:right="540"/>
        <w:rPr>
          <w:rFonts w:ascii="Arial" w:hAnsi="Arial" w:cs="Arial"/>
          <w:bCs/>
          <w:color w:val="000000" w:themeColor="text1"/>
          <w:sz w:val="19"/>
          <w:szCs w:val="19"/>
        </w:rPr>
      </w:pPr>
      <w:r w:rsidRPr="0031048D">
        <w:rPr>
          <w:rFonts w:ascii="Arial" w:hAnsi="Arial" w:cs="Arial"/>
          <w:b/>
          <w:color w:val="000000" w:themeColor="text1"/>
          <w:sz w:val="19"/>
          <w:szCs w:val="19"/>
        </w:rPr>
        <w:t>Research Notes</w:t>
      </w:r>
      <w:r>
        <w:rPr>
          <w:rFonts w:ascii="Arial" w:hAnsi="Arial" w:cs="Arial"/>
          <w:bCs/>
          <w:color w:val="000000" w:themeColor="text1"/>
          <w:sz w:val="19"/>
          <w:szCs w:val="19"/>
        </w:rPr>
        <w:t>:</w:t>
      </w:r>
    </w:p>
    <w:p w14:paraId="077F7CED" w14:textId="77777777" w:rsidR="00AF5AE1" w:rsidRDefault="00AF5AE1" w:rsidP="002C1074">
      <w:pPr>
        <w:spacing w:before="0"/>
        <w:ind w:left="1080" w:right="540" w:hanging="180"/>
        <w:rPr>
          <w:rFonts w:ascii="Arial" w:hAnsi="Arial" w:cs="Arial"/>
          <w:sz w:val="19"/>
          <w:szCs w:val="19"/>
        </w:rPr>
      </w:pPr>
      <w:r w:rsidRPr="00B10FB7">
        <w:rPr>
          <w:rFonts w:ascii="Arial" w:hAnsi="Arial" w:cs="Arial"/>
          <w:sz w:val="19"/>
          <w:szCs w:val="19"/>
          <w:vertAlign w:val="superscript"/>
        </w:rPr>
        <w:t>1</w:t>
      </w:r>
      <w:r w:rsidRPr="00B10FB7">
        <w:rPr>
          <w:rFonts w:ascii="Arial" w:hAnsi="Arial" w:cs="Arial"/>
          <w:sz w:val="19"/>
          <w:szCs w:val="19"/>
        </w:rPr>
        <w:tab/>
        <w:t xml:space="preserve">For the purpose of this study, </w:t>
      </w:r>
      <w:r>
        <w:rPr>
          <w:rFonts w:ascii="Arial" w:hAnsi="Arial" w:cs="Arial"/>
          <w:sz w:val="19"/>
          <w:szCs w:val="19"/>
        </w:rPr>
        <w:t>local attendees</w:t>
      </w:r>
      <w:r w:rsidRPr="00B10FB7">
        <w:rPr>
          <w:rFonts w:ascii="Arial" w:hAnsi="Arial" w:cs="Arial"/>
          <w:sz w:val="19"/>
          <w:szCs w:val="19"/>
        </w:rPr>
        <w:t xml:space="preserve"> </w:t>
      </w:r>
      <w:r>
        <w:rPr>
          <w:rFonts w:ascii="Arial" w:hAnsi="Arial" w:cs="Arial"/>
          <w:sz w:val="19"/>
          <w:szCs w:val="19"/>
        </w:rPr>
        <w:t xml:space="preserve">live </w:t>
      </w:r>
      <w:r w:rsidRPr="00B10FB7">
        <w:rPr>
          <w:rFonts w:ascii="Arial" w:hAnsi="Arial" w:cs="Arial"/>
          <w:sz w:val="19"/>
          <w:szCs w:val="19"/>
        </w:rPr>
        <w:t xml:space="preserve">within </w:t>
      </w:r>
      <w:r w:rsidRPr="00353B14">
        <w:rPr>
          <w:rFonts w:ascii="Arial" w:hAnsi="Arial" w:cs="Arial"/>
          <w:noProof/>
          <w:sz w:val="19"/>
          <w:szCs w:val="19"/>
        </w:rPr>
        <w:t>the five-county Greater Minot Region</w:t>
      </w:r>
      <w:r w:rsidRPr="00B10FB7">
        <w:rPr>
          <w:rFonts w:ascii="Arial" w:hAnsi="Arial" w:cs="Arial"/>
          <w:sz w:val="19"/>
          <w:szCs w:val="19"/>
        </w:rPr>
        <w:t xml:space="preserve">; </w:t>
      </w:r>
      <w:r>
        <w:rPr>
          <w:rFonts w:ascii="Arial" w:hAnsi="Arial" w:cs="Arial"/>
          <w:sz w:val="19"/>
          <w:szCs w:val="19"/>
        </w:rPr>
        <w:t>nonlocals</w:t>
      </w:r>
      <w:r w:rsidRPr="00B10FB7">
        <w:rPr>
          <w:rFonts w:ascii="Arial" w:hAnsi="Arial" w:cs="Arial"/>
          <w:sz w:val="19"/>
          <w:szCs w:val="19"/>
        </w:rPr>
        <w:t xml:space="preserve"> </w:t>
      </w:r>
      <w:r>
        <w:rPr>
          <w:rFonts w:ascii="Arial" w:hAnsi="Arial" w:cs="Arial"/>
          <w:sz w:val="19"/>
          <w:szCs w:val="19"/>
        </w:rPr>
        <w:t>live</w:t>
      </w:r>
      <w:r w:rsidRPr="00B10FB7">
        <w:rPr>
          <w:rFonts w:ascii="Arial" w:hAnsi="Arial" w:cs="Arial"/>
          <w:sz w:val="19"/>
          <w:szCs w:val="19"/>
        </w:rPr>
        <w:t xml:space="preserve"> elsewhere.</w:t>
      </w:r>
    </w:p>
    <w:p w14:paraId="40E84E4A" w14:textId="77777777" w:rsidR="00AF5AE1" w:rsidRDefault="00AF5AE1" w:rsidP="002C1074">
      <w:pPr>
        <w:spacing w:before="0"/>
        <w:ind w:left="1080" w:right="540" w:hanging="180"/>
        <w:rPr>
          <w:rFonts w:ascii="Arial" w:hAnsi="Arial" w:cs="Arial"/>
          <w:bCs/>
          <w:color w:val="000000" w:themeColor="text1"/>
          <w:sz w:val="19"/>
          <w:szCs w:val="19"/>
        </w:rPr>
        <w:sectPr w:rsidR="00AF5AE1" w:rsidSect="0022199E">
          <w:headerReference w:type="default" r:id="rId16"/>
          <w:pgSz w:w="12240" w:h="15840" w:code="1"/>
          <w:pgMar w:top="720" w:right="720" w:bottom="1080" w:left="720" w:header="504" w:footer="763" w:gutter="0"/>
          <w:cols w:space="720" w:equalWidth="0">
            <w:col w:w="10799" w:space="0"/>
          </w:cols>
          <w:docGrid w:linePitch="245"/>
        </w:sectPr>
      </w:pPr>
    </w:p>
    <w:p w14:paraId="2B105493" w14:textId="77777777" w:rsidR="00AF5AE1" w:rsidRPr="009004F6" w:rsidRDefault="00AF5AE1" w:rsidP="002C1074">
      <w:pPr>
        <w:spacing w:before="0"/>
        <w:ind w:left="1080" w:right="540" w:hanging="180"/>
        <w:rPr>
          <w:rFonts w:ascii="Arial" w:hAnsi="Arial" w:cs="Arial"/>
          <w:bCs/>
          <w:color w:val="000000" w:themeColor="text1"/>
          <w:sz w:val="19"/>
          <w:szCs w:val="19"/>
        </w:rPr>
      </w:pPr>
    </w:p>
    <w:sectPr w:rsidR="00AF5AE1" w:rsidRPr="009004F6" w:rsidSect="00AF5AE1">
      <w:headerReference w:type="default" r:id="rId17"/>
      <w:type w:val="continuous"/>
      <w:pgSz w:w="12240" w:h="15840" w:code="1"/>
      <w:pgMar w:top="720" w:right="720" w:bottom="1080" w:left="720" w:header="504" w:footer="763" w:gutter="0"/>
      <w:cols w:space="720" w:equalWidth="0">
        <w:col w:w="10799" w:space="0"/>
      </w:cols>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52C02" w14:textId="77777777" w:rsidR="002064CA" w:rsidRDefault="002064CA">
      <w:pPr>
        <w:spacing w:before="0"/>
      </w:pPr>
      <w:r>
        <w:separator/>
      </w:r>
    </w:p>
  </w:endnote>
  <w:endnote w:type="continuationSeparator" w:id="0">
    <w:p w14:paraId="3BA1140F" w14:textId="77777777" w:rsidR="002064CA" w:rsidRDefault="002064C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ost">
    <w:altName w:val="Calibri"/>
    <w:charset w:val="00"/>
    <w:family w:val="auto"/>
    <w:pitch w:val="default"/>
  </w:font>
  <w:font w:name="Jost SemiBol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Jost Ligh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9771" w14:textId="77777777" w:rsidR="00AF5AE1" w:rsidRPr="00F315D8" w:rsidRDefault="00AF5AE1" w:rsidP="00F315D8">
    <w:pPr>
      <w:tabs>
        <w:tab w:val="right" w:pos="10440"/>
      </w:tabs>
      <w:ind w:firstLine="0"/>
      <w:jc w:val="center"/>
      <w:rPr>
        <w:rFonts w:ascii="Arial" w:eastAsia="Jost Light" w:hAnsi="Arial" w:cs="Arial"/>
        <w:b/>
        <w:bCs/>
        <w:color w:val="05456E"/>
        <w:sz w:val="16"/>
        <w:szCs w:val="16"/>
      </w:rPr>
    </w:pPr>
    <w:r w:rsidRPr="00F315D8">
      <w:rPr>
        <w:rFonts w:ascii="Arial" w:eastAsia="Jost Light" w:hAnsi="Arial" w:cs="Arial"/>
        <w:b/>
        <w:bCs/>
        <w:color w:val="7F7F7F" w:themeColor="background1" w:themeShade="7F"/>
        <w:spacing w:val="60"/>
        <w:sz w:val="16"/>
        <w:szCs w:val="16"/>
      </w:rPr>
      <w:tab/>
      <w:t xml:space="preserve">Page </w:t>
    </w:r>
    <w:r w:rsidRPr="00F315D8">
      <w:rPr>
        <w:rFonts w:ascii="Arial" w:eastAsia="Jost Light" w:hAnsi="Arial" w:cs="Arial"/>
        <w:b/>
        <w:bCs/>
        <w:color w:val="7F7F7F" w:themeColor="background1" w:themeShade="7F"/>
        <w:spacing w:val="60"/>
        <w:sz w:val="16"/>
        <w:szCs w:val="16"/>
      </w:rPr>
      <w:fldChar w:fldCharType="begin"/>
    </w:r>
    <w:r w:rsidRPr="00F315D8">
      <w:rPr>
        <w:rFonts w:ascii="Arial" w:eastAsia="Jost Light" w:hAnsi="Arial" w:cs="Arial"/>
        <w:b/>
        <w:bCs/>
        <w:color w:val="7F7F7F" w:themeColor="background1" w:themeShade="7F"/>
        <w:spacing w:val="60"/>
        <w:sz w:val="16"/>
        <w:szCs w:val="16"/>
      </w:rPr>
      <w:instrText xml:space="preserve"> PAGE  \* Arabic  \* MERGEFORMAT </w:instrText>
    </w:r>
    <w:r w:rsidRPr="00F315D8">
      <w:rPr>
        <w:rFonts w:ascii="Arial" w:eastAsia="Jost Light" w:hAnsi="Arial" w:cs="Arial"/>
        <w:b/>
        <w:bCs/>
        <w:color w:val="7F7F7F" w:themeColor="background1" w:themeShade="7F"/>
        <w:spacing w:val="60"/>
        <w:sz w:val="16"/>
        <w:szCs w:val="16"/>
      </w:rPr>
      <w:fldChar w:fldCharType="separate"/>
    </w:r>
    <w:r w:rsidRPr="00F315D8">
      <w:rPr>
        <w:rFonts w:ascii="Arial" w:eastAsia="Jost Light" w:hAnsi="Arial" w:cs="Arial"/>
        <w:b/>
        <w:bCs/>
        <w:noProof/>
        <w:color w:val="7F7F7F" w:themeColor="background1" w:themeShade="7F"/>
        <w:spacing w:val="60"/>
        <w:sz w:val="16"/>
        <w:szCs w:val="16"/>
      </w:rPr>
      <w:t>1</w:t>
    </w:r>
    <w:r w:rsidRPr="00F315D8">
      <w:rPr>
        <w:rFonts w:ascii="Arial" w:eastAsia="Jost Light" w:hAnsi="Arial" w:cs="Arial"/>
        <w:b/>
        <w:bCs/>
        <w:color w:val="7F7F7F" w:themeColor="background1" w:themeShade="7F"/>
        <w:spacing w:val="60"/>
        <w:sz w:val="16"/>
        <w:szCs w:val="16"/>
      </w:rPr>
      <w:fldChar w:fldCharType="end"/>
    </w:r>
    <w:r w:rsidRPr="00F315D8">
      <w:rPr>
        <w:rFonts w:ascii="Arial" w:eastAsia="Jost Light" w:hAnsi="Arial" w:cs="Arial"/>
        <w:b/>
        <w:bCs/>
        <w:color w:val="7F7F7F" w:themeColor="background1" w:themeShade="7F"/>
        <w:spacing w:val="60"/>
        <w:sz w:val="16"/>
        <w:szCs w:val="16"/>
      </w:rPr>
      <w:t xml:space="preserve"> of </w:t>
    </w:r>
    <w:r w:rsidRPr="00F315D8">
      <w:rPr>
        <w:rFonts w:ascii="Arial" w:eastAsia="Jost Light" w:hAnsi="Arial" w:cs="Arial"/>
        <w:b/>
        <w:bCs/>
        <w:color w:val="7F7F7F" w:themeColor="background1" w:themeShade="7F"/>
        <w:spacing w:val="60"/>
        <w:sz w:val="16"/>
        <w:szCs w:val="16"/>
      </w:rPr>
      <w:fldChar w:fldCharType="begin"/>
    </w:r>
    <w:r w:rsidRPr="00F315D8">
      <w:rPr>
        <w:rFonts w:ascii="Arial" w:eastAsia="Jost Light" w:hAnsi="Arial" w:cs="Arial"/>
        <w:b/>
        <w:bCs/>
        <w:color w:val="7F7F7F" w:themeColor="background1" w:themeShade="7F"/>
        <w:spacing w:val="60"/>
        <w:sz w:val="16"/>
        <w:szCs w:val="16"/>
      </w:rPr>
      <w:instrText xml:space="preserve"> NUMPAGES  \* Arabic  \* MERGEFORMAT </w:instrText>
    </w:r>
    <w:r w:rsidRPr="00F315D8">
      <w:rPr>
        <w:rFonts w:ascii="Arial" w:eastAsia="Jost Light" w:hAnsi="Arial" w:cs="Arial"/>
        <w:b/>
        <w:bCs/>
        <w:color w:val="7F7F7F" w:themeColor="background1" w:themeShade="7F"/>
        <w:spacing w:val="60"/>
        <w:sz w:val="16"/>
        <w:szCs w:val="16"/>
      </w:rPr>
      <w:fldChar w:fldCharType="separate"/>
    </w:r>
    <w:r w:rsidRPr="00F315D8">
      <w:rPr>
        <w:rFonts w:ascii="Arial" w:eastAsia="Jost Light" w:hAnsi="Arial" w:cs="Arial"/>
        <w:b/>
        <w:bCs/>
        <w:noProof/>
        <w:color w:val="7F7F7F" w:themeColor="background1" w:themeShade="7F"/>
        <w:spacing w:val="60"/>
        <w:sz w:val="16"/>
        <w:szCs w:val="16"/>
      </w:rPr>
      <w:t>2</w:t>
    </w:r>
    <w:r w:rsidRPr="00F315D8">
      <w:rPr>
        <w:rFonts w:ascii="Arial" w:eastAsia="Jost Light" w:hAnsi="Arial" w:cs="Arial"/>
        <w:b/>
        <w:bCs/>
        <w:color w:val="7F7F7F" w:themeColor="background1" w:themeShade="7F"/>
        <w:spacing w:val="6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F979" w14:textId="77777777" w:rsidR="002064CA" w:rsidRDefault="002064CA">
      <w:pPr>
        <w:spacing w:before="0"/>
      </w:pPr>
      <w:r>
        <w:separator/>
      </w:r>
    </w:p>
  </w:footnote>
  <w:footnote w:type="continuationSeparator" w:id="0">
    <w:p w14:paraId="6191AD3E" w14:textId="77777777" w:rsidR="002064CA" w:rsidRDefault="002064C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0919" w14:textId="77777777" w:rsidR="00AF5AE1" w:rsidRDefault="00AF5AE1" w:rsidP="00EA2F14">
    <w:pPr>
      <w:ind w:right="0"/>
    </w:pPr>
    <w:r>
      <w:pict w14:anchorId="75FDA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622.45pt;height:803.95pt;z-index:-251653120;mso-position-horizontal:center;mso-position-horizontal-relative:page;mso-position-vertical:bottom;mso-position-vertical-relative:page">
          <v:imagedata r:id="rId1" o:title="image8"/>
          <w10:wrap anchorx="page" anchory="page"/>
          <w10:anchorlock/>
        </v:shape>
      </w:pict>
    </w:r>
    <w:r>
      <w:rPr>
        <w:noProof/>
      </w:rPr>
      <w:drawing>
        <wp:inline distT="0" distB="0" distL="0" distR="0" wp14:anchorId="20260745" wp14:editId="6DF19DEE">
          <wp:extent cx="2328481" cy="533400"/>
          <wp:effectExtent l="0" t="0" r="0" b="0"/>
          <wp:docPr id="1984878827" name="Picture 198487882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45654" name="Picture 1" descr="A black background with a black squar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38744" r="2992" b="39033"/>
                  <a:stretch/>
                </pic:blipFill>
                <pic:spPr bwMode="auto">
                  <a:xfrm>
                    <a:off x="0" y="0"/>
                    <a:ext cx="2366804" cy="542179"/>
                  </a:xfrm>
                  <a:prstGeom prst="rect">
                    <a:avLst/>
                  </a:prstGeom>
                  <a:ln>
                    <a:noFill/>
                  </a:ln>
                  <a:extLst>
                    <a:ext uri="{53640926-AAD7-44D8-BBD7-CCE9431645EC}">
                      <a14:shadowObscured xmlns:a14="http://schemas.microsoft.com/office/drawing/2010/main"/>
                    </a:ext>
                  </a:extLst>
                </pic:spPr>
              </pic:pic>
            </a:graphicData>
          </a:graphic>
        </wp:inline>
      </w:drawing>
    </w:r>
    <w:r>
      <w:rPr>
        <w:b/>
        <w:bCs/>
        <w:sz w:val="22"/>
        <w:szCs w:val="22"/>
      </w:rPr>
      <w:ptab w:relativeTo="margin" w:alignment="right" w:leader="none"/>
    </w:r>
    <w:r>
      <w:rPr>
        <w:noProof/>
      </w:rPr>
      <mc:AlternateContent>
        <mc:Choice Requires="wps">
          <w:drawing>
            <wp:inline distT="0" distB="0" distL="0" distR="0" wp14:anchorId="6944B8AE" wp14:editId="0C6DE9EB">
              <wp:extent cx="1325880" cy="512445"/>
              <wp:effectExtent l="0" t="0" r="7620" b="19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512445"/>
                      </a:xfrm>
                      <a:prstGeom prst="rect">
                        <a:avLst/>
                      </a:prstGeom>
                      <a:solidFill>
                        <a:srgbClr val="FFFFFF"/>
                      </a:solidFill>
                      <a:ln w="9525">
                        <a:noFill/>
                        <a:miter lim="800000"/>
                        <a:headEnd/>
                        <a:tailEnd/>
                      </a:ln>
                    </wps:spPr>
                    <wps:txbx>
                      <w:txbxContent>
                        <w:p w14:paraId="142B301E" w14:textId="77777777" w:rsidR="00AF5AE1" w:rsidRPr="0075121D" w:rsidRDefault="00AF5AE1" w:rsidP="00EA2F14">
                          <w:pPr>
                            <w:jc w:val="center"/>
                            <w:rPr>
                              <w:b/>
                              <w:bCs/>
                              <w:sz w:val="22"/>
                              <w:szCs w:val="22"/>
                            </w:rPr>
                          </w:pPr>
                          <w:r>
                            <w:rPr>
                              <w:b/>
                              <w:bCs/>
                              <w:sz w:val="22"/>
                              <w:szCs w:val="22"/>
                            </w:rPr>
                            <w:t>PLACE YOUR</w:t>
                          </w:r>
                          <w:r>
                            <w:rPr>
                              <w:b/>
                              <w:bCs/>
                              <w:sz w:val="22"/>
                              <w:szCs w:val="22"/>
                            </w:rPr>
                            <w:br/>
                          </w:r>
                          <w:r w:rsidRPr="0075121D">
                            <w:rPr>
                              <w:b/>
                              <w:bCs/>
                              <w:sz w:val="22"/>
                              <w:szCs w:val="22"/>
                            </w:rPr>
                            <w:t>LOGO HERE</w:t>
                          </w:r>
                        </w:p>
                      </w:txbxContent>
                    </wps:txbx>
                    <wps:bodyPr rot="0" vert="horz" wrap="square" lIns="91440" tIns="45720" rIns="91440" bIns="45720" anchor="t" anchorCtr="0">
                      <a:noAutofit/>
                    </wps:bodyPr>
                  </wps:wsp>
                </a:graphicData>
              </a:graphic>
            </wp:inline>
          </w:drawing>
        </mc:Choice>
        <mc:Fallback>
          <w:pict>
            <v:shapetype w14:anchorId="6944B8AE" id="_x0000_t202" coordsize="21600,21600" o:spt="202" path="m,l,21600r21600,l21600,xe">
              <v:stroke joinstyle="miter"/>
              <v:path gradientshapeok="t" o:connecttype="rect"/>
            </v:shapetype>
            <v:shape id="Text Box 2" o:spid="_x0000_s1026" type="#_x0000_t202" style="width:104.4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" stroked="f">
              <v:textbox>
                <w:txbxContent>
                  <w:p w14:paraId="142B301E" w14:textId="77777777" w:rsidR="00AF5AE1" w:rsidRPr="0075121D" w:rsidRDefault="00AF5AE1" w:rsidP="00EA2F14">
                    <w:pPr>
                      <w:jc w:val="center"/>
                      <w:rPr>
                        <w:b/>
                        <w:bCs/>
                        <w:sz w:val="22"/>
                        <w:szCs w:val="22"/>
                      </w:rPr>
                    </w:pPr>
                    <w:r>
                      <w:rPr>
                        <w:b/>
                        <w:bCs/>
                        <w:sz w:val="22"/>
                        <w:szCs w:val="22"/>
                      </w:rPr>
                      <w:t>PLACE YOUR</w:t>
                    </w:r>
                    <w:r>
                      <w:rPr>
                        <w:b/>
                        <w:bCs/>
                        <w:sz w:val="22"/>
                        <w:szCs w:val="22"/>
                      </w:rPr>
                      <w:br/>
                    </w:r>
                    <w:r w:rsidRPr="0075121D">
                      <w:rPr>
                        <w:b/>
                        <w:bCs/>
                        <w:sz w:val="22"/>
                        <w:szCs w:val="22"/>
                      </w:rPr>
                      <w:t>LOGO HERE</w:t>
                    </w:r>
                  </w:p>
                </w:txbxContent>
              </v:textbox>
              <w10:anchorlock/>
            </v:shape>
          </w:pict>
        </mc:Fallback>
      </mc:AlternateContent>
    </w:r>
    <w:r>
      <w:rPr>
        <w:noProof/>
      </w:rPr>
      <w:drawing>
        <wp:anchor distT="114300" distB="114300" distL="114300" distR="114300" simplePos="0" relativeHeight="251662336" behindDoc="1" locked="0" layoutInCell="1" hidden="0" allowOverlap="1" wp14:anchorId="6FB395C3" wp14:editId="57855F49">
          <wp:simplePos x="0" y="0"/>
          <wp:positionH relativeFrom="column">
            <wp:posOffset>1362380</wp:posOffset>
          </wp:positionH>
          <wp:positionV relativeFrom="paragraph">
            <wp:posOffset>6284043</wp:posOffset>
          </wp:positionV>
          <wp:extent cx="2743200" cy="927100"/>
          <wp:effectExtent l="0" t="0" r="0" b="0"/>
          <wp:wrapNone/>
          <wp:docPr id="1311942984" name="Picture 1311942984"/>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2743200" cy="9271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8049" w14:textId="77777777" w:rsidR="00AF5AE1" w:rsidRDefault="00AF5AE1">
    <w:r>
      <w:pict w14:anchorId="32A56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left:0;text-align:left;margin-left:0;margin-top:0;width:622.45pt;height:803.95pt;z-index:-251652096;mso-position-horizontal:center;mso-position-horizontal-relative:margin;mso-position-vertical:center;mso-position-vertical-relative:margin">
          <v:imagedata r:id="rId1" o:title="image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9F5A" w14:textId="77777777" w:rsidR="00AF5AE1" w:rsidRDefault="00AF5AE1" w:rsidP="00EA2F14">
    <w:pPr>
      <w:ind w:right="0"/>
    </w:pPr>
    <w:r>
      <w:pict w14:anchorId="0D7B3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0;text-align:left;margin-left:0;margin-top:0;width:622.45pt;height:803.95pt;z-index:-251650048;mso-position-horizontal:center;mso-position-horizontal-relative:page;mso-position-vertical:bottom;mso-position-vertical-relative:page">
          <v:imagedata r:id="rId1" o:title="image8"/>
          <w10:wrap anchorx="page" anchory="page"/>
          <w10:anchorlock/>
        </v:shape>
      </w:pict>
    </w:r>
    <w:r>
      <w:rPr>
        <w:noProof/>
      </w:rPr>
      <w:drawing>
        <wp:anchor distT="114300" distB="114300" distL="114300" distR="114300" simplePos="0" relativeHeight="251665408" behindDoc="1" locked="0" layoutInCell="1" hidden="0" allowOverlap="1" wp14:anchorId="4A55EDE6" wp14:editId="5D9472B6">
          <wp:simplePos x="0" y="0"/>
          <wp:positionH relativeFrom="column">
            <wp:posOffset>1362380</wp:posOffset>
          </wp:positionH>
          <wp:positionV relativeFrom="paragraph">
            <wp:posOffset>6284043</wp:posOffset>
          </wp:positionV>
          <wp:extent cx="2743200" cy="927100"/>
          <wp:effectExtent l="0" t="0" r="0" b="0"/>
          <wp:wrapNone/>
          <wp:docPr id="624534125" name="Picture 624534125"/>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743200" cy="927100"/>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9E09" w14:textId="77777777" w:rsidR="006448C1" w:rsidRDefault="00000000" w:rsidP="00EA2F14">
    <w:pPr>
      <w:ind w:right="0"/>
    </w:pPr>
    <w:r>
      <w:pict w14:anchorId="23018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0;margin-top:0;width:622.45pt;height:803.95pt;z-index:-251656192;mso-position-horizontal:center;mso-position-horizontal-relative:page;mso-position-vertical:bottom;mso-position-vertical-relative:page">
          <v:imagedata r:id="rId1" o:title="image8"/>
          <w10:wrap anchorx="page" anchory="page"/>
          <w10:anchorlock/>
        </v:shape>
      </w:pict>
    </w:r>
    <w:r w:rsidR="006448C1">
      <w:rPr>
        <w:noProof/>
      </w:rPr>
      <w:drawing>
        <wp:anchor distT="114300" distB="114300" distL="114300" distR="114300" simplePos="0" relativeHeight="251659264" behindDoc="1" locked="0" layoutInCell="1" hidden="0" allowOverlap="1" wp14:anchorId="0CCB910B" wp14:editId="7887FE14">
          <wp:simplePos x="0" y="0"/>
          <wp:positionH relativeFrom="column">
            <wp:posOffset>1362380</wp:posOffset>
          </wp:positionH>
          <wp:positionV relativeFrom="paragraph">
            <wp:posOffset>6284043</wp:posOffset>
          </wp:positionV>
          <wp:extent cx="2743200" cy="927100"/>
          <wp:effectExtent l="0" t="0" r="0" b="0"/>
          <wp:wrapNone/>
          <wp:docPr id="1758202392" name="Picture 1758202392"/>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743200" cy="927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F24EDB"/>
    <w:multiLevelType w:val="multilevel"/>
    <w:tmpl w:val="F8580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1">
    <w:nsid w:val="18B051C7"/>
    <w:multiLevelType w:val="multilevel"/>
    <w:tmpl w:val="EE0CE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1">
    <w:nsid w:val="21014A07"/>
    <w:multiLevelType w:val="hybridMultilevel"/>
    <w:tmpl w:val="5AA84E1A"/>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3" w15:restartNumberingAfterBreak="1">
    <w:nsid w:val="231E5E90"/>
    <w:multiLevelType w:val="multilevel"/>
    <w:tmpl w:val="0AB08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25630D25"/>
    <w:multiLevelType w:val="hybridMultilevel"/>
    <w:tmpl w:val="32D44DEA"/>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5" w15:restartNumberingAfterBreak="1">
    <w:nsid w:val="2A7C0592"/>
    <w:multiLevelType w:val="hybridMultilevel"/>
    <w:tmpl w:val="B25AD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AF95327"/>
    <w:multiLevelType w:val="hybridMultilevel"/>
    <w:tmpl w:val="7214DD72"/>
    <w:lvl w:ilvl="0" w:tplc="19DEBE1A">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68F88268">
      <w:numFmt w:val="bullet"/>
      <w:lvlText w:val="◆"/>
      <w:lvlJc w:val="left"/>
      <w:pPr>
        <w:ind w:left="1540" w:hanging="360"/>
      </w:pPr>
      <w:rPr>
        <w:rFonts w:ascii="MS Gothic" w:eastAsia="MS Gothic" w:hAnsi="MS Gothic" w:cs="MS Gothic" w:hint="default"/>
        <w:b w:val="0"/>
        <w:bCs w:val="0"/>
        <w:i w:val="0"/>
        <w:iCs w:val="0"/>
        <w:spacing w:val="0"/>
        <w:w w:val="100"/>
        <w:sz w:val="22"/>
        <w:szCs w:val="22"/>
        <w:lang w:val="en-US" w:eastAsia="en-US" w:bidi="ar-SA"/>
      </w:rPr>
    </w:lvl>
    <w:lvl w:ilvl="2" w:tplc="38766F60">
      <w:numFmt w:val="bullet"/>
      <w:lvlText w:val="•"/>
      <w:lvlJc w:val="left"/>
      <w:pPr>
        <w:ind w:left="2428" w:hanging="360"/>
      </w:pPr>
      <w:rPr>
        <w:rFonts w:hint="default"/>
        <w:lang w:val="en-US" w:eastAsia="en-US" w:bidi="ar-SA"/>
      </w:rPr>
    </w:lvl>
    <w:lvl w:ilvl="3" w:tplc="4CA81764">
      <w:numFmt w:val="bullet"/>
      <w:lvlText w:val="•"/>
      <w:lvlJc w:val="left"/>
      <w:pPr>
        <w:ind w:left="3317" w:hanging="360"/>
      </w:pPr>
      <w:rPr>
        <w:rFonts w:hint="default"/>
        <w:lang w:val="en-US" w:eastAsia="en-US" w:bidi="ar-SA"/>
      </w:rPr>
    </w:lvl>
    <w:lvl w:ilvl="4" w:tplc="B3CAE504">
      <w:numFmt w:val="bullet"/>
      <w:lvlText w:val="•"/>
      <w:lvlJc w:val="left"/>
      <w:pPr>
        <w:ind w:left="4206" w:hanging="360"/>
      </w:pPr>
      <w:rPr>
        <w:rFonts w:hint="default"/>
        <w:lang w:val="en-US" w:eastAsia="en-US" w:bidi="ar-SA"/>
      </w:rPr>
    </w:lvl>
    <w:lvl w:ilvl="5" w:tplc="5792F75E">
      <w:numFmt w:val="bullet"/>
      <w:lvlText w:val="•"/>
      <w:lvlJc w:val="left"/>
      <w:pPr>
        <w:ind w:left="5095" w:hanging="360"/>
      </w:pPr>
      <w:rPr>
        <w:rFonts w:hint="default"/>
        <w:lang w:val="en-US" w:eastAsia="en-US" w:bidi="ar-SA"/>
      </w:rPr>
    </w:lvl>
    <w:lvl w:ilvl="6" w:tplc="5770D46E">
      <w:numFmt w:val="bullet"/>
      <w:lvlText w:val="•"/>
      <w:lvlJc w:val="left"/>
      <w:pPr>
        <w:ind w:left="5984" w:hanging="360"/>
      </w:pPr>
      <w:rPr>
        <w:rFonts w:hint="default"/>
        <w:lang w:val="en-US" w:eastAsia="en-US" w:bidi="ar-SA"/>
      </w:rPr>
    </w:lvl>
    <w:lvl w:ilvl="7" w:tplc="1A0C9E18">
      <w:numFmt w:val="bullet"/>
      <w:lvlText w:val="•"/>
      <w:lvlJc w:val="left"/>
      <w:pPr>
        <w:ind w:left="6873" w:hanging="360"/>
      </w:pPr>
      <w:rPr>
        <w:rFonts w:hint="default"/>
        <w:lang w:val="en-US" w:eastAsia="en-US" w:bidi="ar-SA"/>
      </w:rPr>
    </w:lvl>
    <w:lvl w:ilvl="8" w:tplc="A8E622CA">
      <w:numFmt w:val="bullet"/>
      <w:lvlText w:val="•"/>
      <w:lvlJc w:val="left"/>
      <w:pPr>
        <w:ind w:left="7762" w:hanging="360"/>
      </w:pPr>
      <w:rPr>
        <w:rFonts w:hint="default"/>
        <w:lang w:val="en-US" w:eastAsia="en-US" w:bidi="ar-SA"/>
      </w:rPr>
    </w:lvl>
  </w:abstractNum>
  <w:abstractNum w:abstractNumId="7" w15:restartNumberingAfterBreak="1">
    <w:nsid w:val="352C0496"/>
    <w:multiLevelType w:val="hybridMultilevel"/>
    <w:tmpl w:val="4A92383E"/>
    <w:lvl w:ilvl="0" w:tplc="04090005">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8" w15:restartNumberingAfterBreak="1">
    <w:nsid w:val="42C23BEC"/>
    <w:multiLevelType w:val="hybridMultilevel"/>
    <w:tmpl w:val="724E8F52"/>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9" w15:restartNumberingAfterBreak="1">
    <w:nsid w:val="520F4306"/>
    <w:multiLevelType w:val="multilevel"/>
    <w:tmpl w:val="EFC4E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5298529D"/>
    <w:multiLevelType w:val="hybridMultilevel"/>
    <w:tmpl w:val="6F686F8E"/>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11" w15:restartNumberingAfterBreak="1">
    <w:nsid w:val="53867A94"/>
    <w:multiLevelType w:val="hybridMultilevel"/>
    <w:tmpl w:val="6AD4BA8E"/>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12" w15:restartNumberingAfterBreak="1">
    <w:nsid w:val="5795437F"/>
    <w:multiLevelType w:val="multilevel"/>
    <w:tmpl w:val="5F0E2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1">
    <w:nsid w:val="60155828"/>
    <w:multiLevelType w:val="multilevel"/>
    <w:tmpl w:val="77E63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1">
    <w:nsid w:val="6634187A"/>
    <w:multiLevelType w:val="multilevel"/>
    <w:tmpl w:val="87EE3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1">
    <w:nsid w:val="6F9F7EA8"/>
    <w:multiLevelType w:val="hybridMultilevel"/>
    <w:tmpl w:val="5EDCAE28"/>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num w:numId="1" w16cid:durableId="3752907">
    <w:abstractNumId w:val="14"/>
  </w:num>
  <w:num w:numId="2" w16cid:durableId="1611163738">
    <w:abstractNumId w:val="1"/>
  </w:num>
  <w:num w:numId="3" w16cid:durableId="1884096626">
    <w:abstractNumId w:val="12"/>
  </w:num>
  <w:num w:numId="4" w16cid:durableId="1293176935">
    <w:abstractNumId w:val="9"/>
  </w:num>
  <w:num w:numId="5" w16cid:durableId="976059689">
    <w:abstractNumId w:val="0"/>
  </w:num>
  <w:num w:numId="6" w16cid:durableId="422796656">
    <w:abstractNumId w:val="3"/>
  </w:num>
  <w:num w:numId="7" w16cid:durableId="1917133430">
    <w:abstractNumId w:val="13"/>
  </w:num>
  <w:num w:numId="8" w16cid:durableId="1571192426">
    <w:abstractNumId w:val="6"/>
  </w:num>
  <w:num w:numId="9" w16cid:durableId="1824152013">
    <w:abstractNumId w:val="10"/>
  </w:num>
  <w:num w:numId="10" w16cid:durableId="1655254082">
    <w:abstractNumId w:val="11"/>
  </w:num>
  <w:num w:numId="11" w16cid:durableId="407773180">
    <w:abstractNumId w:val="2"/>
  </w:num>
  <w:num w:numId="12" w16cid:durableId="879824843">
    <w:abstractNumId w:val="4"/>
  </w:num>
  <w:num w:numId="13" w16cid:durableId="2137063901">
    <w:abstractNumId w:val="15"/>
  </w:num>
  <w:num w:numId="14" w16cid:durableId="715934413">
    <w:abstractNumId w:val="8"/>
  </w:num>
  <w:num w:numId="15" w16cid:durableId="1484853920">
    <w:abstractNumId w:val="5"/>
  </w:num>
  <w:num w:numId="16" w16cid:durableId="726994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A1"/>
    <w:rsid w:val="00033486"/>
    <w:rsid w:val="000371C0"/>
    <w:rsid w:val="00065665"/>
    <w:rsid w:val="00080A6C"/>
    <w:rsid w:val="00086406"/>
    <w:rsid w:val="00093EC5"/>
    <w:rsid w:val="000D2E94"/>
    <w:rsid w:val="000D76E5"/>
    <w:rsid w:val="00121B2F"/>
    <w:rsid w:val="001835FE"/>
    <w:rsid w:val="001B0543"/>
    <w:rsid w:val="001B46B0"/>
    <w:rsid w:val="001C3A80"/>
    <w:rsid w:val="001E0CD2"/>
    <w:rsid w:val="002064CA"/>
    <w:rsid w:val="002102E4"/>
    <w:rsid w:val="002144D0"/>
    <w:rsid w:val="0022199E"/>
    <w:rsid w:val="0022200D"/>
    <w:rsid w:val="00237F63"/>
    <w:rsid w:val="00243B48"/>
    <w:rsid w:val="00274A85"/>
    <w:rsid w:val="002C1074"/>
    <w:rsid w:val="002E0C6A"/>
    <w:rsid w:val="002F20DE"/>
    <w:rsid w:val="0031048D"/>
    <w:rsid w:val="003C759D"/>
    <w:rsid w:val="003E1210"/>
    <w:rsid w:val="004033A2"/>
    <w:rsid w:val="00482624"/>
    <w:rsid w:val="004A4225"/>
    <w:rsid w:val="004A716C"/>
    <w:rsid w:val="004D4C4B"/>
    <w:rsid w:val="004F4C99"/>
    <w:rsid w:val="005551B9"/>
    <w:rsid w:val="005B6447"/>
    <w:rsid w:val="005C50E3"/>
    <w:rsid w:val="005D56A7"/>
    <w:rsid w:val="006448C1"/>
    <w:rsid w:val="0069789A"/>
    <w:rsid w:val="006E5A8F"/>
    <w:rsid w:val="006E71EA"/>
    <w:rsid w:val="007046CA"/>
    <w:rsid w:val="0075121D"/>
    <w:rsid w:val="007A1996"/>
    <w:rsid w:val="007D6BBB"/>
    <w:rsid w:val="00816675"/>
    <w:rsid w:val="00846FBA"/>
    <w:rsid w:val="00852D28"/>
    <w:rsid w:val="00857801"/>
    <w:rsid w:val="008724B6"/>
    <w:rsid w:val="008908D2"/>
    <w:rsid w:val="008A0887"/>
    <w:rsid w:val="009004F6"/>
    <w:rsid w:val="00914A85"/>
    <w:rsid w:val="00926DD9"/>
    <w:rsid w:val="0095052E"/>
    <w:rsid w:val="00997E55"/>
    <w:rsid w:val="009A26EE"/>
    <w:rsid w:val="009D7141"/>
    <w:rsid w:val="009E3AAD"/>
    <w:rsid w:val="00A037FB"/>
    <w:rsid w:val="00A57CCD"/>
    <w:rsid w:val="00A639A1"/>
    <w:rsid w:val="00A72EB6"/>
    <w:rsid w:val="00A83028"/>
    <w:rsid w:val="00A8344B"/>
    <w:rsid w:val="00AF5AE1"/>
    <w:rsid w:val="00B10FB7"/>
    <w:rsid w:val="00B44B58"/>
    <w:rsid w:val="00B51B70"/>
    <w:rsid w:val="00B632B3"/>
    <w:rsid w:val="00B70AD3"/>
    <w:rsid w:val="00BF0FF8"/>
    <w:rsid w:val="00C004B1"/>
    <w:rsid w:val="00C4356D"/>
    <w:rsid w:val="00C66E9A"/>
    <w:rsid w:val="00C710C3"/>
    <w:rsid w:val="00C7524A"/>
    <w:rsid w:val="00C8072A"/>
    <w:rsid w:val="00C86C87"/>
    <w:rsid w:val="00D0117E"/>
    <w:rsid w:val="00D06ECB"/>
    <w:rsid w:val="00D91AFB"/>
    <w:rsid w:val="00DB2BFB"/>
    <w:rsid w:val="00DD262B"/>
    <w:rsid w:val="00DE3DE8"/>
    <w:rsid w:val="00DF73AF"/>
    <w:rsid w:val="00E132FF"/>
    <w:rsid w:val="00E34E27"/>
    <w:rsid w:val="00E4561A"/>
    <w:rsid w:val="00E522F4"/>
    <w:rsid w:val="00E6253E"/>
    <w:rsid w:val="00E708EE"/>
    <w:rsid w:val="00E73EEA"/>
    <w:rsid w:val="00E936EB"/>
    <w:rsid w:val="00EA2F14"/>
    <w:rsid w:val="00EB1AB9"/>
    <w:rsid w:val="00EF2CAE"/>
    <w:rsid w:val="00F07719"/>
    <w:rsid w:val="00F315D8"/>
    <w:rsid w:val="00F50806"/>
    <w:rsid w:val="00F6514D"/>
    <w:rsid w:val="00F83A16"/>
    <w:rsid w:val="00F95A52"/>
    <w:rsid w:val="00FD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29E8"/>
  <w15:docId w15:val="{24D354A3-EEA3-49D4-AA67-56D46A85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Jost" w:eastAsia="Jost" w:hAnsi="Jost" w:cs="Jost"/>
        <w:color w:val="231F20"/>
        <w:sz w:val="18"/>
        <w:szCs w:val="18"/>
        <w:lang w:val="en" w:eastAsia="en-US" w:bidi="ar-SA"/>
      </w:rPr>
    </w:rPrDefault>
    <w:pPrDefault>
      <w:pPr>
        <w:spacing w:before="49"/>
        <w:ind w:right="313" w:firstLine="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0" w:line="249" w:lineRule="auto"/>
      <w:ind w:left="252" w:right="742" w:hanging="237"/>
      <w:outlineLvl w:val="2"/>
    </w:pPr>
    <w:rPr>
      <w:rFonts w:ascii="Jost SemiBold" w:eastAsia="Jost SemiBold" w:hAnsi="Jost SemiBold" w:cs="Jost SemiBold"/>
      <w:color w:val="0B72D9"/>
      <w:sz w:val="20"/>
      <w:szCs w:val="20"/>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paragraph" w:styleId="Header">
    <w:name w:val="header"/>
    <w:basedOn w:val="Normal"/>
    <w:link w:val="HeaderChar"/>
    <w:uiPriority w:val="99"/>
    <w:unhideWhenUsed/>
    <w:rsid w:val="00E73EEA"/>
    <w:pPr>
      <w:tabs>
        <w:tab w:val="center" w:pos="4680"/>
        <w:tab w:val="right" w:pos="9360"/>
      </w:tabs>
      <w:spacing w:before="0"/>
    </w:pPr>
  </w:style>
  <w:style w:type="character" w:customStyle="1" w:styleId="HeaderChar">
    <w:name w:val="Header Char"/>
    <w:basedOn w:val="DefaultParagraphFont"/>
    <w:link w:val="Header"/>
    <w:uiPriority w:val="99"/>
    <w:rsid w:val="00E73EEA"/>
  </w:style>
  <w:style w:type="paragraph" w:styleId="Footer">
    <w:name w:val="footer"/>
    <w:basedOn w:val="Normal"/>
    <w:link w:val="FooterChar"/>
    <w:uiPriority w:val="99"/>
    <w:unhideWhenUsed/>
    <w:rsid w:val="00E73EEA"/>
    <w:pPr>
      <w:tabs>
        <w:tab w:val="center" w:pos="4680"/>
        <w:tab w:val="right" w:pos="9360"/>
      </w:tabs>
      <w:spacing w:before="0"/>
    </w:pPr>
  </w:style>
  <w:style w:type="character" w:customStyle="1" w:styleId="FooterChar">
    <w:name w:val="Footer Char"/>
    <w:basedOn w:val="DefaultParagraphFont"/>
    <w:link w:val="Footer"/>
    <w:uiPriority w:val="99"/>
    <w:rsid w:val="00E73EEA"/>
  </w:style>
  <w:style w:type="paragraph" w:styleId="BodyText">
    <w:name w:val="Body Text"/>
    <w:basedOn w:val="Normal"/>
    <w:link w:val="BodyTextChar"/>
    <w:uiPriority w:val="1"/>
    <w:qFormat/>
    <w:rsid w:val="00DE3DE8"/>
    <w:pPr>
      <w:widowControl w:val="0"/>
      <w:autoSpaceDE w:val="0"/>
      <w:autoSpaceDN w:val="0"/>
      <w:spacing w:before="18"/>
      <w:ind w:left="1540" w:right="0" w:hanging="360"/>
    </w:pPr>
    <w:rPr>
      <w:rFonts w:ascii="Arial" w:eastAsia="Arial" w:hAnsi="Arial" w:cs="Arial"/>
      <w:color w:val="auto"/>
      <w:sz w:val="22"/>
      <w:szCs w:val="22"/>
      <w:lang w:val="en-US"/>
    </w:rPr>
  </w:style>
  <w:style w:type="character" w:customStyle="1" w:styleId="BodyTextChar">
    <w:name w:val="Body Text Char"/>
    <w:basedOn w:val="DefaultParagraphFont"/>
    <w:link w:val="BodyText"/>
    <w:uiPriority w:val="1"/>
    <w:rsid w:val="00DE3DE8"/>
    <w:rPr>
      <w:rFonts w:ascii="Arial" w:eastAsia="Arial" w:hAnsi="Arial" w:cs="Arial"/>
      <w:color w:val="auto"/>
      <w:sz w:val="22"/>
      <w:szCs w:val="22"/>
      <w:lang w:val="en-US"/>
    </w:rPr>
  </w:style>
  <w:style w:type="paragraph" w:styleId="ListParagraph">
    <w:name w:val="List Paragraph"/>
    <w:basedOn w:val="Normal"/>
    <w:uiPriority w:val="1"/>
    <w:qFormat/>
    <w:rsid w:val="00DE3DE8"/>
    <w:pPr>
      <w:widowControl w:val="0"/>
      <w:autoSpaceDE w:val="0"/>
      <w:autoSpaceDN w:val="0"/>
      <w:spacing w:before="18"/>
      <w:ind w:left="1540" w:right="0" w:hanging="360"/>
    </w:pPr>
    <w:rPr>
      <w:rFonts w:ascii="Arial" w:eastAsia="Arial" w:hAnsi="Arial" w:cs="Arial"/>
      <w:color w:val="auto"/>
      <w:sz w:val="22"/>
      <w:szCs w:val="22"/>
      <w:lang w:val="en-US"/>
    </w:rPr>
  </w:style>
  <w:style w:type="character" w:customStyle="1" w:styleId="TitleChar">
    <w:name w:val="Title Char"/>
    <w:basedOn w:val="DefaultParagraphFont"/>
    <w:link w:val="Title"/>
    <w:uiPriority w:val="10"/>
    <w:rsid w:val="00DE3DE8"/>
    <w:rPr>
      <w:sz w:val="52"/>
      <w:szCs w:val="52"/>
    </w:rPr>
  </w:style>
  <w:style w:type="character" w:styleId="Hyperlink">
    <w:name w:val="Hyperlink"/>
    <w:basedOn w:val="DefaultParagraphFont"/>
    <w:uiPriority w:val="99"/>
    <w:unhideWhenUsed/>
    <w:rsid w:val="00E522F4"/>
    <w:rPr>
      <w:color w:val="0000FF" w:themeColor="hyperlink"/>
      <w:u w:val="single"/>
    </w:rPr>
  </w:style>
  <w:style w:type="character" w:styleId="UnresolvedMention">
    <w:name w:val="Unresolved Mention"/>
    <w:basedOn w:val="DefaultParagraphFont"/>
    <w:uiPriority w:val="99"/>
    <w:semiHidden/>
    <w:unhideWhenUsed/>
    <w:rsid w:val="00E522F4"/>
    <w:rPr>
      <w:color w:val="605E5C"/>
      <w:shd w:val="clear" w:color="auto" w:fill="E1DFDD"/>
    </w:rPr>
  </w:style>
  <w:style w:type="paragraph" w:customStyle="1" w:styleId="IntroText">
    <w:name w:val="Intro Text"/>
    <w:next w:val="Normal"/>
    <w:rsid w:val="00274A85"/>
    <w:pPr>
      <w:spacing w:before="0" w:after="100" w:line="400" w:lineRule="exact"/>
      <w:ind w:right="0" w:firstLine="0"/>
    </w:pPr>
    <w:rPr>
      <w:rFonts w:ascii="Times New Roman" w:eastAsia="Times" w:hAnsi="Times New Roman" w:cs="Times New Roman"/>
      <w:noProof/>
      <w:color w:val="4F5150"/>
      <w:sz w:val="28"/>
      <w:szCs w:val="20"/>
      <w:lang w:val="en-US"/>
    </w:rPr>
  </w:style>
  <w:style w:type="paragraph" w:customStyle="1" w:styleId="SectionHead">
    <w:name w:val="Section Head"/>
    <w:basedOn w:val="Normal"/>
    <w:next w:val="Normal"/>
    <w:rsid w:val="00274A85"/>
    <w:pPr>
      <w:tabs>
        <w:tab w:val="left" w:leader="dot" w:pos="7200"/>
      </w:tabs>
      <w:spacing w:before="0"/>
      <w:ind w:right="0" w:firstLine="0"/>
    </w:pPr>
    <w:rPr>
      <w:rFonts w:ascii="Times New Roman" w:eastAsia="Times" w:hAnsi="Times New Roman" w:cs="Times New Roman"/>
      <w:color w:val="000000"/>
      <w:sz w:val="56"/>
      <w:szCs w:val="20"/>
      <w:lang w:val="en-US"/>
    </w:rPr>
  </w:style>
  <w:style w:type="paragraph" w:styleId="Revision">
    <w:name w:val="Revision"/>
    <w:hidden/>
    <w:uiPriority w:val="99"/>
    <w:semiHidden/>
    <w:rsid w:val="004F4C99"/>
    <w:pPr>
      <w:spacing w:before="0"/>
      <w:ind w:right="0" w:firstLine="0"/>
    </w:pPr>
  </w:style>
  <w:style w:type="paragraph" w:customStyle="1" w:styleId="TableParagraph">
    <w:name w:val="Table Paragraph"/>
    <w:basedOn w:val="Normal"/>
    <w:uiPriority w:val="1"/>
    <w:qFormat/>
    <w:rsid w:val="000D2E94"/>
    <w:pPr>
      <w:widowControl w:val="0"/>
      <w:autoSpaceDE w:val="0"/>
      <w:autoSpaceDN w:val="0"/>
      <w:spacing w:before="0"/>
      <w:ind w:right="0" w:firstLine="0"/>
      <w:jc w:val="right"/>
    </w:pPr>
    <w:rPr>
      <w:rFonts w:ascii="Arial" w:eastAsia="Arial" w:hAnsi="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P6.AmericansForTheArts.org" TargetMode="External"/><Relationship Id="rId5" Type="http://schemas.openxmlformats.org/officeDocument/2006/relationships/numbering" Target="numbering.xml"/><Relationship Id="rId15" Type="http://schemas.openxmlformats.org/officeDocument/2006/relationships/hyperlink" Target="http://www.aep6.americansfortheart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8cdc61-0a4b-4df8-a194-c789c68d9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9A42ECA6FC14DA94B406ED62C6C11" ma:contentTypeVersion="12" ma:contentTypeDescription="Create a new document." ma:contentTypeScope="" ma:versionID="c0f960f7e2b11b2e9adc1de379ae1d27">
  <xsd:schema xmlns:xsd="http://www.w3.org/2001/XMLSchema" xmlns:xs="http://www.w3.org/2001/XMLSchema" xmlns:p="http://schemas.microsoft.com/office/2006/metadata/properties" xmlns:ns3="d28cdc61-0a4b-4df8-a194-c789c68d935a" targetNamespace="http://schemas.microsoft.com/office/2006/metadata/properties" ma:root="true" ma:fieldsID="5feb0314098d9021ce385d90367afc32" ns3:_="">
    <xsd:import namespace="d28cdc61-0a4b-4df8-a194-c789c68d93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cdc61-0a4b-4df8-a194-c789c68d9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842FE-5564-4649-B398-D9B504653E84}">
  <ds:schemaRefs>
    <ds:schemaRef ds:uri="http://schemas.microsoft.com/office/2006/metadata/properties"/>
    <ds:schemaRef ds:uri="http://schemas.microsoft.com/office/infopath/2007/PartnerControls"/>
    <ds:schemaRef ds:uri="d28cdc61-0a4b-4df8-a194-c789c68d935a"/>
  </ds:schemaRefs>
</ds:datastoreItem>
</file>

<file path=customXml/itemProps2.xml><?xml version="1.0" encoding="utf-8"?>
<ds:datastoreItem xmlns:ds="http://schemas.openxmlformats.org/officeDocument/2006/customXml" ds:itemID="{82B96BDC-67EB-4A57-8064-2994EB4FECEB}">
  <ds:schemaRefs>
    <ds:schemaRef ds:uri="http://schemas.microsoft.com/sharepoint/v3/contenttype/forms"/>
  </ds:schemaRefs>
</ds:datastoreItem>
</file>

<file path=customXml/itemProps3.xml><?xml version="1.0" encoding="utf-8"?>
<ds:datastoreItem xmlns:ds="http://schemas.openxmlformats.org/officeDocument/2006/customXml" ds:itemID="{53B339E7-01B9-4847-A358-95E783119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cdc61-0a4b-4df8-a194-c789c6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3282B-84FB-4B57-9744-48DF26B2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Melissa.Cherry@MilesPartnership.com</dc:creator>
  <cp:lastModifiedBy>Ben Davidson</cp:lastModifiedBy>
  <cp:revision>1</cp:revision>
  <cp:lastPrinted>2023-10-04T23:43:00Z</cp:lastPrinted>
  <dcterms:created xsi:type="dcterms:W3CDTF">2023-10-05T19:12:00Z</dcterms:created>
  <dcterms:modified xsi:type="dcterms:W3CDTF">2023-10-05T19:13:00Z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0x0101009A49A42ECA6FC14DA94B406ED62C6C11</vt:lpwstr>
  </property>
</Properties>
</file>